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241F4C08" w14:textId="77777777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1EBBC272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08EA49DC" w14:textId="77777777" w:rsidTr="00E5253B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FB4A6B8" w14:textId="77777777" w:rsidR="000D7DC7" w:rsidRPr="002462A5" w:rsidRDefault="003611C3" w:rsidP="00B46E79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november 10</w:t>
            </w:r>
            <w:r w:rsidR="00E32025">
              <w:t>, 2015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306CDC8D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B55E2CA" w14:textId="77777777" w:rsidR="000D7DC7" w:rsidRDefault="00043CA0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319D6EBB" w14:textId="77777777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F2034AC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91635B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BA3088" w:rsidRPr="002462A5" w14:paraId="16012065" w14:textId="77777777" w:rsidTr="00E5253B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FADB925" w14:textId="77777777" w:rsidR="00BA3088" w:rsidRPr="00182EE7" w:rsidRDefault="00BA3088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A4D001" w14:textId="152C3A05" w:rsidR="00BA3088" w:rsidRPr="003138D7" w:rsidRDefault="00655920" w:rsidP="003824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Arredondo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Josue</w:t>
            </w:r>
            <w:r w:rsidDel="00655920">
              <w:rPr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CC911A" w14:textId="7C1C6E75" w:rsidR="00BA3088" w:rsidRPr="00EA09A1" w:rsidRDefault="00655920" w:rsidP="003824A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Garibay, Adrianna</w:t>
            </w:r>
            <w:r w:rsidRPr="00EA09A1" w:rsidDel="00655920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E76B03" w14:textId="7C03B96F" w:rsidR="00BA3088" w:rsidRPr="00382A08" w:rsidRDefault="00655920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D87FF6">
              <w:rPr>
                <w:strike/>
                <w:sz w:val="18"/>
              </w:rPr>
              <w:t>Rocha, Lina</w:t>
            </w:r>
            <w:r w:rsidRPr="00382A08" w:rsidDel="00655920">
              <w:rPr>
                <w:sz w:val="18"/>
              </w:rPr>
              <w:t xml:space="preserve"> </w:t>
            </w:r>
          </w:p>
        </w:tc>
      </w:tr>
      <w:tr w:rsidR="00655920" w:rsidRPr="002462A5" w14:paraId="54F428BF" w14:textId="77777777" w:rsidTr="00E5253B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4446F0D" w14:textId="77777777" w:rsidR="00655920" w:rsidRPr="00182EE7" w:rsidRDefault="00655920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650D95" w14:textId="35EDE0BE" w:rsidR="00655920" w:rsidRPr="00760531" w:rsidRDefault="00655920" w:rsidP="003824AA">
            <w:pPr>
              <w:jc w:val="center"/>
              <w:rPr>
                <w:strike/>
                <w:sz w:val="18"/>
              </w:rPr>
            </w:pPr>
            <w:r>
              <w:rPr>
                <w:sz w:val="18"/>
              </w:rPr>
              <w:t>Arteaga, Elena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C6C807" w14:textId="01D3B7F6" w:rsidR="00655920" w:rsidRPr="00182EE7" w:rsidRDefault="00655920" w:rsidP="00043CA0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45F2D" w14:textId="3245112A" w:rsidR="00655920" w:rsidRPr="00B32C6E" w:rsidRDefault="00655920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Salahuddin, Sheri</w:t>
            </w:r>
            <w:r w:rsidRPr="003138D7" w:rsidDel="00532BE6">
              <w:rPr>
                <w:sz w:val="18"/>
              </w:rPr>
              <w:t xml:space="preserve"> </w:t>
            </w:r>
          </w:p>
        </w:tc>
      </w:tr>
      <w:tr w:rsidR="00655920" w:rsidRPr="002462A5" w14:paraId="22408E61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5CC1AB4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2933C5" w14:textId="1EB045F7" w:rsidR="00655920" w:rsidRPr="00A61ADC" w:rsidRDefault="00655920" w:rsidP="00B07D6C">
            <w:pPr>
              <w:jc w:val="center"/>
              <w:rPr>
                <w:color w:val="FF0000"/>
                <w:sz w:val="18"/>
              </w:rPr>
            </w:pPr>
            <w:r w:rsidRPr="00D87FF6">
              <w:rPr>
                <w:strike/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B3F83D" w14:textId="6B78C6B5" w:rsidR="00655920" w:rsidRPr="00182EE7" w:rsidRDefault="00655920" w:rsidP="00B07D6C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Lee, Wilfred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716BF" w14:textId="136BED84" w:rsidR="00655920" w:rsidRPr="00382A08" w:rsidRDefault="00655920" w:rsidP="003824AA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Soto, Corina</w:t>
            </w:r>
          </w:p>
        </w:tc>
      </w:tr>
      <w:tr w:rsidR="00655920" w:rsidRPr="002462A5" w14:paraId="1173AFCB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1A2F5C8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BBCBA2" w14:textId="2E8399D3" w:rsidR="00655920" w:rsidRPr="00C344EC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Bloch, Maya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7FAE63" w14:textId="09B10853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1F011" w14:textId="6799155E" w:rsidR="00655920" w:rsidRPr="00182EE7" w:rsidRDefault="00655920" w:rsidP="003824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Soto, Raul</w:t>
            </w:r>
          </w:p>
        </w:tc>
      </w:tr>
      <w:tr w:rsidR="00655920" w:rsidRPr="002462A5" w14:paraId="324B85E5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E2BBCB7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F37447" w14:textId="76D5A058" w:rsidR="00655920" w:rsidRPr="00382A08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C07952" w14:textId="7C755111" w:rsidR="00655920" w:rsidRPr="00182EE7" w:rsidRDefault="00655920" w:rsidP="00B07D6C">
            <w:pPr>
              <w:jc w:val="center"/>
              <w:rPr>
                <w:color w:val="FF0000"/>
                <w:sz w:val="18"/>
              </w:rPr>
            </w:pPr>
            <w:r w:rsidRPr="00D87FF6">
              <w:rPr>
                <w:strike/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FB1B19" w14:textId="3BB3F82E" w:rsidR="00655920" w:rsidRPr="00EA09A1" w:rsidRDefault="00655920" w:rsidP="00B07D6C">
            <w:pPr>
              <w:jc w:val="center"/>
              <w:rPr>
                <w:sz w:val="18"/>
              </w:rPr>
            </w:pPr>
            <w:r w:rsidRPr="002562CD">
              <w:rPr>
                <w:sz w:val="18"/>
              </w:rPr>
              <w:t xml:space="preserve">Speyrer, Michael </w:t>
            </w:r>
          </w:p>
        </w:tc>
      </w:tr>
      <w:tr w:rsidR="00655920" w:rsidRPr="002462A5" w14:paraId="0250BC4F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65C66C1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DEB54E" w14:textId="0244D20F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DE5E36" w14:textId="253B38A8" w:rsidR="00655920" w:rsidRPr="006024AC" w:rsidRDefault="00655920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D0EE3E" w14:textId="6BF94924" w:rsidR="00655920" w:rsidRPr="00382A08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655920" w:rsidRPr="002462A5" w14:paraId="0538F40C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E54D8DF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10C95E" w14:textId="5577DF31" w:rsidR="00655920" w:rsidRPr="00EA09A1" w:rsidRDefault="00655920" w:rsidP="00B07D6C">
            <w:pPr>
              <w:jc w:val="center"/>
              <w:rPr>
                <w:color w:val="FF0000"/>
                <w:sz w:val="18"/>
              </w:rPr>
            </w:pPr>
            <w:r w:rsidRPr="00D87FF6">
              <w:rPr>
                <w:strike/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09EA59" w14:textId="72BA310A" w:rsidR="00655920" w:rsidRPr="00182EE7" w:rsidRDefault="00655920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C344EC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7031F2" w14:textId="6BF84F75" w:rsidR="00655920" w:rsidRPr="00C344EC" w:rsidRDefault="00655920" w:rsidP="00B07D6C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655920" w:rsidRPr="002462A5" w14:paraId="0F6FD7F9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4F72FBF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EFA5DA" w14:textId="300D1B0A" w:rsidR="00655920" w:rsidRPr="006024AC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BA7297" w14:textId="1A6E9688" w:rsidR="00655920" w:rsidRPr="00C344EC" w:rsidRDefault="00655920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CACEE4" w14:textId="1F919FA0" w:rsidR="00655920" w:rsidRPr="00182EE7" w:rsidRDefault="00655920" w:rsidP="00B07D6C">
            <w:pPr>
              <w:jc w:val="center"/>
              <w:rPr>
                <w:sz w:val="18"/>
              </w:rPr>
            </w:pPr>
            <w:r w:rsidRPr="00C344EC">
              <w:rPr>
                <w:sz w:val="18"/>
              </w:rPr>
              <w:t>Tyahla, Sandy</w:t>
            </w:r>
          </w:p>
        </w:tc>
      </w:tr>
      <w:tr w:rsidR="00655920" w:rsidRPr="002462A5" w14:paraId="295790AF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BD2873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C59813" w14:textId="30A57ACB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7D1A4" w14:textId="57648407" w:rsidR="00655920" w:rsidRPr="00382A08" w:rsidRDefault="00655920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E25804" w14:textId="4629E8EB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655920" w:rsidRPr="002462A5" w14:paraId="7AA5767D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F564D89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E950F1" w14:textId="50D95A2F" w:rsidR="00655920" w:rsidRPr="00382A08" w:rsidRDefault="00655920" w:rsidP="00B07D6C">
            <w:pPr>
              <w:jc w:val="center"/>
              <w:rPr>
                <w:sz w:val="18"/>
              </w:rPr>
            </w:pPr>
            <w:r w:rsidRPr="00D87FF6">
              <w:rPr>
                <w:strike/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D31507" w14:textId="3D659C9C" w:rsidR="00655920" w:rsidRPr="00760531" w:rsidRDefault="00655920" w:rsidP="00B07D6C">
            <w:pPr>
              <w:jc w:val="center"/>
              <w:rPr>
                <w:strike/>
                <w:color w:val="FF0000"/>
                <w:sz w:val="18"/>
              </w:rPr>
            </w:pPr>
            <w:r>
              <w:rPr>
                <w:sz w:val="18"/>
              </w:rPr>
              <w:t>Olivas, Maria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A8177" w14:textId="7E35D6D9" w:rsidR="00655920" w:rsidRPr="00182EE7" w:rsidRDefault="00655920" w:rsidP="00B07D6C">
            <w:pPr>
              <w:jc w:val="center"/>
              <w:rPr>
                <w:sz w:val="18"/>
              </w:rPr>
            </w:pPr>
            <w:r w:rsidRPr="00D87FF6">
              <w:rPr>
                <w:strike/>
                <w:sz w:val="18"/>
              </w:rPr>
              <w:t>Whitsett, Jessica</w:t>
            </w:r>
          </w:p>
        </w:tc>
      </w:tr>
      <w:tr w:rsidR="00655920" w:rsidRPr="002462A5" w14:paraId="55453505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BF8575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6FB0A6" w14:textId="72803C4A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D88D4C" w14:textId="59FF79BA" w:rsidR="00655920" w:rsidRPr="00DC0836" w:rsidRDefault="00655920" w:rsidP="00B07D6C">
            <w:pPr>
              <w:jc w:val="center"/>
              <w:rPr>
                <w:strike/>
                <w:sz w:val="18"/>
              </w:rPr>
            </w:pPr>
            <w:r w:rsidRPr="00D87FF6">
              <w:rPr>
                <w:strike/>
                <w:sz w:val="18"/>
              </w:rPr>
              <w:t>Pfister, Toni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170E6" w14:textId="38EDAA4A" w:rsidR="00655920" w:rsidRPr="00182EE7" w:rsidRDefault="00655920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655920" w:rsidRPr="002462A5" w14:paraId="6E247E0B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0FD842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834D8" w14:textId="10AAAAEF" w:rsidR="00655920" w:rsidRPr="00EA09A1" w:rsidRDefault="00655920" w:rsidP="00495B7F">
            <w:pPr>
              <w:jc w:val="center"/>
              <w:rPr>
                <w:sz w:val="18"/>
              </w:rPr>
            </w:pPr>
            <w:r w:rsidRPr="00D87FF6">
              <w:rPr>
                <w:strike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400648" w14:textId="7E6C4253" w:rsidR="00655920" w:rsidRPr="00182EE7" w:rsidRDefault="00655920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DBA65" w14:textId="1A397080" w:rsidR="00655920" w:rsidRPr="002D118A" w:rsidRDefault="00655920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655920" w:rsidRPr="002462A5" w14:paraId="6506E9E6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9046589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B7DDDD" w14:textId="289DAC34" w:rsidR="00655920" w:rsidRPr="00182EE7" w:rsidRDefault="00655920" w:rsidP="00B07D6C">
            <w:pPr>
              <w:jc w:val="center"/>
              <w:rPr>
                <w:strike/>
                <w:sz w:val="18"/>
              </w:rPr>
            </w:pPr>
            <w:r w:rsidRPr="00495B7F">
              <w:rPr>
                <w:color w:val="FF0000"/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C71764" w14:textId="43E4083A" w:rsidR="00655920" w:rsidRPr="00182EE7" w:rsidRDefault="00655920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D92255" w14:textId="46B00C73" w:rsidR="00655920" w:rsidRPr="00182EE7" w:rsidRDefault="00655920" w:rsidP="00B07D6C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655920" w:rsidRPr="002462A5" w14:paraId="164626DD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5480049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3FC14B" w14:textId="5C2B2AB4" w:rsidR="00655920" w:rsidRPr="000D4A11" w:rsidRDefault="00655920" w:rsidP="007F3BD8">
            <w:pPr>
              <w:keepNext/>
              <w:keepLines/>
              <w:jc w:val="center"/>
              <w:outlineLvl w:val="6"/>
              <w:rPr>
                <w:strike/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E72CBF" w14:textId="7F121FB7" w:rsidR="00655920" w:rsidRPr="00182EE7" w:rsidRDefault="00655920" w:rsidP="00B07D6C">
            <w:pPr>
              <w:jc w:val="center"/>
              <w:rPr>
                <w:sz w:val="18"/>
              </w:rPr>
            </w:pPr>
            <w:r w:rsidRPr="00382A08">
              <w:rPr>
                <w:color w:val="FF0000"/>
                <w:sz w:val="18"/>
              </w:rPr>
              <w:t>Rempt, Andrew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C4E57" w14:textId="413AB00A" w:rsidR="00655920" w:rsidRPr="00C344EC" w:rsidRDefault="00655920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655920" w:rsidRPr="002462A5" w14:paraId="68FA0ABF" w14:textId="77777777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4DBC29" w14:textId="77777777" w:rsidR="00655920" w:rsidRPr="001D4A23" w:rsidRDefault="00655920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383C7F" w14:textId="038059F6" w:rsidR="00655920" w:rsidRPr="003138D7" w:rsidRDefault="00655920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  <w:r w:rsidRPr="00EA09A1" w:rsidDel="00AF46EA">
              <w:rPr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75B88B" w14:textId="6E07DC2D" w:rsidR="00655920" w:rsidRPr="00760531" w:rsidRDefault="00655920" w:rsidP="00B07D6C">
            <w:pPr>
              <w:jc w:val="center"/>
              <w:rPr>
                <w:strike/>
                <w:sz w:val="18"/>
              </w:rPr>
            </w:pPr>
            <w:r w:rsidRPr="00495B7F">
              <w:rPr>
                <w:color w:val="FF0000"/>
                <w:sz w:val="18"/>
              </w:rPr>
              <w:t>Richison, Scott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56F42" w14:textId="3E9691D3" w:rsidR="00655920" w:rsidRPr="00C344EC" w:rsidRDefault="00655920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C344EC">
              <w:rPr>
                <w:sz w:val="18"/>
              </w:rPr>
              <w:t>Zinola, Lauren</w:t>
            </w:r>
            <w:r w:rsidRPr="00C344EC" w:rsidDel="00C037E5">
              <w:rPr>
                <w:sz w:val="18"/>
              </w:rPr>
              <w:t xml:space="preserve"> </w:t>
            </w:r>
          </w:p>
        </w:tc>
      </w:tr>
      <w:tr w:rsidR="00043CA0" w:rsidRPr="002462A5" w14:paraId="47E9D712" w14:textId="77777777" w:rsidTr="00E5253B">
        <w:trPr>
          <w:trHeight w:val="166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7B1E12" w14:textId="77777777" w:rsidR="00043CA0" w:rsidRPr="00182EE7" w:rsidRDefault="00043CA0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3D8CD5" w14:textId="31651FA6" w:rsidR="00043CA0" w:rsidRPr="00182EE7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  <w:r w:rsidDel="00655920">
              <w:rPr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507742" w14:textId="0F7BEE89" w:rsidR="00043CA0" w:rsidRPr="00182EE7" w:rsidRDefault="006559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 Borges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FBFB6F" w14:textId="207ABF56" w:rsidR="00043CA0" w:rsidRPr="00182EE7" w:rsidRDefault="00043CA0" w:rsidP="000A6ABE">
            <w:pPr>
              <w:jc w:val="center"/>
              <w:rPr>
                <w:sz w:val="18"/>
              </w:rPr>
            </w:pPr>
          </w:p>
        </w:tc>
      </w:tr>
      <w:tr w:rsidR="00043CA0" w:rsidRPr="002462A5" w14:paraId="4BA4416E" w14:textId="77777777" w:rsidTr="00D4320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ECB038" w14:textId="77777777" w:rsidR="00043CA0" w:rsidRPr="00182EE7" w:rsidRDefault="00043CA0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3136A6" w14:textId="200AF73F" w:rsidR="00043CA0" w:rsidRDefault="00043CA0" w:rsidP="00B07D6C">
            <w:pPr>
              <w:jc w:val="center"/>
              <w:rPr>
                <w:sz w:val="18"/>
              </w:rPr>
            </w:pP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A6422" w14:textId="77777777" w:rsidR="00043CA0" w:rsidRDefault="00043CA0" w:rsidP="00B07D6C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B0406B" w14:textId="77777777" w:rsidR="00043CA0" w:rsidRDefault="00043CA0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6600F62D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776EFCD6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77E6A2D0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5184B825" w14:textId="77777777" w:rsidTr="00D4320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DF11CD9" w14:textId="77777777" w:rsidR="0007188D" w:rsidRPr="002462A5" w:rsidRDefault="0007188D" w:rsidP="0007188D">
            <w:pPr>
              <w:pStyle w:val="Heading2"/>
              <w:numPr>
                <w:ilvl w:val="0"/>
                <w:numId w:val="107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35EC9E61" w14:textId="77777777" w:rsidR="0007188D" w:rsidRDefault="0007188D" w:rsidP="00D4320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:rsidRPr="00182EE7" w14:paraId="6CF9FB3D" w14:textId="77777777" w:rsidTr="00D43206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B99332A" w14:textId="77777777" w:rsidR="0007188D" w:rsidRPr="004173A7" w:rsidRDefault="0007188D" w:rsidP="00D4320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4CB649" w14:textId="77777777" w:rsidR="0007188D" w:rsidRPr="00182EE7" w:rsidRDefault="0007188D" w:rsidP="00D4320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1C8F0581" w14:textId="77777777" w:rsidTr="00D43206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D284294" w14:textId="2D2BDC56" w:rsidR="0007188D" w:rsidRDefault="0007188D" w:rsidP="00760531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</w:t>
            </w:r>
            <w:r w:rsidR="003F6342">
              <w:rPr>
                <w:rFonts w:cs="Tahoma"/>
              </w:rPr>
              <w:t>Unanimous BP</w:t>
            </w:r>
            <w:r w:rsidR="00E56DC3">
              <w:rPr>
                <w:rFonts w:cs="Tahoma"/>
              </w:rPr>
              <w:t>/</w:t>
            </w:r>
            <w:r w:rsidR="00DD7060">
              <w:rPr>
                <w:rFonts w:cs="Tahoma"/>
              </w:rPr>
              <w:t>A</w:t>
            </w:r>
            <w:r w:rsidR="00E56DC3">
              <w:rPr>
                <w:rFonts w:cs="Tahoma"/>
              </w:rPr>
              <w:t>P 5140</w:t>
            </w:r>
            <w:r w:rsidR="00DD7060">
              <w:rPr>
                <w:rFonts w:cs="Tahoma"/>
              </w:rPr>
              <w:t xml:space="preserve"> Academic </w:t>
            </w:r>
            <w:r w:rsidR="007C2CCD">
              <w:rPr>
                <w:rFonts w:cs="Tahoma"/>
              </w:rPr>
              <w:t>Accommodations</w:t>
            </w:r>
            <w:r w:rsidR="00E56DC3">
              <w:rPr>
                <w:rFonts w:cs="Tahoma"/>
              </w:rPr>
              <w:t xml:space="preserve"> was pulled from consent, so it will come back for a </w:t>
            </w:r>
            <w:r w:rsidR="003F6342">
              <w:rPr>
                <w:rFonts w:cs="Tahoma"/>
              </w:rPr>
              <w:t>seconded</w:t>
            </w:r>
            <w:r w:rsidR="00E56DC3">
              <w:rPr>
                <w:rFonts w:cs="Tahoma"/>
              </w:rPr>
              <w:t xml:space="preserve"> read on a later date.  </w:t>
            </w:r>
            <w:r w:rsidR="008D072D">
              <w:rPr>
                <w:rFonts w:cs="Tahoma"/>
              </w:rPr>
              <w:t>BP</w:t>
            </w:r>
            <w:r w:rsidR="00DD7060">
              <w:rPr>
                <w:rFonts w:cs="Tahoma"/>
              </w:rPr>
              <w:t xml:space="preserve">/ </w:t>
            </w:r>
            <w:r w:rsidR="00DD7060">
              <w:rPr>
                <w:rFonts w:cs="Tahoma"/>
              </w:rPr>
              <w:t>AP</w:t>
            </w:r>
            <w:r w:rsidR="008D072D">
              <w:rPr>
                <w:rFonts w:cs="Tahoma"/>
              </w:rPr>
              <w:t xml:space="preserve"> 4230</w:t>
            </w:r>
            <w:r w:rsidR="00D43206">
              <w:rPr>
                <w:rFonts w:cs="Tahoma"/>
              </w:rPr>
              <w:t xml:space="preserve"> </w:t>
            </w:r>
            <w:r w:rsidR="00DD7060">
              <w:rPr>
                <w:rFonts w:cs="Tahoma"/>
              </w:rPr>
              <w:t xml:space="preserve">Grading &amp; Academic Record Symbols </w:t>
            </w:r>
            <w:r w:rsidR="00D43206">
              <w:rPr>
                <w:rFonts w:cs="Tahoma"/>
              </w:rPr>
              <w:t>was also pulled</w:t>
            </w:r>
            <w:r w:rsidR="008D072D">
              <w:rPr>
                <w:rFonts w:cs="Tahoma"/>
              </w:rPr>
              <w:t xml:space="preserve"> and will come back later.  </w:t>
            </w:r>
          </w:p>
        </w:tc>
      </w:tr>
      <w:tr w:rsidR="0007188D" w14:paraId="607AA62B" w14:textId="77777777" w:rsidTr="00D4320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5D2E242" w14:textId="77777777" w:rsidR="0007188D" w:rsidRPr="002462A5" w:rsidRDefault="0007188D" w:rsidP="001C63CA">
            <w:pPr>
              <w:pStyle w:val="Heading2"/>
              <w:numPr>
                <w:ilvl w:val="0"/>
                <w:numId w:val="107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Approval of Minutes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from </w:t>
            </w:r>
            <w:r w:rsidR="00C32661">
              <w:rPr>
                <w:rFonts w:cs="Tahoma"/>
                <w:b/>
              </w:rPr>
              <w:t>10</w:t>
            </w:r>
            <w:r>
              <w:rPr>
                <w:rFonts w:cs="Tahoma"/>
                <w:b/>
              </w:rPr>
              <w:t>-</w:t>
            </w:r>
            <w:r w:rsidR="00532BE6">
              <w:rPr>
                <w:rFonts w:cs="Tahoma"/>
                <w:b/>
              </w:rPr>
              <w:t>2</w:t>
            </w:r>
            <w:r w:rsidR="003611C3">
              <w:rPr>
                <w:rFonts w:cs="Tahoma"/>
                <w:b/>
              </w:rPr>
              <w:t>7</w:t>
            </w:r>
            <w:r>
              <w:rPr>
                <w:rFonts w:cs="Tahoma"/>
                <w:b/>
              </w:rPr>
              <w:t>-15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63EC0E2" w14:textId="77777777" w:rsidR="0007188D" w:rsidRDefault="0007188D" w:rsidP="00D4320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:rsidRPr="00182EE7" w14:paraId="00D6286B" w14:textId="77777777" w:rsidTr="00D43206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45BA6D" w14:textId="77777777" w:rsidR="0007188D" w:rsidRPr="004173A7" w:rsidRDefault="0007188D" w:rsidP="00D4320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0DDCA2" w14:textId="2C0772BE" w:rsidR="0007188D" w:rsidRPr="00182EE7" w:rsidRDefault="0007188D" w:rsidP="00760531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</w:t>
            </w:r>
            <w:r w:rsidR="00DD7060">
              <w:rPr>
                <w:rFonts w:cs="Tahoma"/>
                <w:szCs w:val="16"/>
              </w:rPr>
              <w:t>minutes</w:t>
            </w:r>
            <w:r w:rsidR="00DD7060" w:rsidRPr="00182EE7">
              <w:rPr>
                <w:rFonts w:cs="Tahoma"/>
                <w:szCs w:val="16"/>
              </w:rPr>
              <w:t xml:space="preserve"> </w:t>
            </w:r>
            <w:r w:rsidRPr="00182EE7">
              <w:rPr>
                <w:rFonts w:cs="Tahoma"/>
                <w:szCs w:val="16"/>
              </w:rPr>
              <w:t xml:space="preserve">and was seconded.  </w:t>
            </w:r>
          </w:p>
        </w:tc>
      </w:tr>
      <w:tr w:rsidR="0007188D" w14:paraId="541A1C43" w14:textId="77777777" w:rsidTr="00D43206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2D94433" w14:textId="77777777" w:rsidR="0007188D" w:rsidRDefault="0007188D" w:rsidP="00374768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Minutes from </w:t>
            </w:r>
            <w:r w:rsidR="00532BE6">
              <w:rPr>
                <w:rFonts w:cs="Tahoma"/>
              </w:rPr>
              <w:t>10</w:t>
            </w:r>
            <w:r>
              <w:rPr>
                <w:rFonts w:cs="Tahoma"/>
              </w:rPr>
              <w:t>-</w:t>
            </w:r>
            <w:r w:rsidR="00532BE6">
              <w:rPr>
                <w:rFonts w:cs="Tahoma"/>
              </w:rPr>
              <w:t>2</w:t>
            </w:r>
            <w:r w:rsidR="003611C3">
              <w:rPr>
                <w:rFonts w:cs="Tahoma"/>
              </w:rPr>
              <w:t>7</w:t>
            </w:r>
            <w:r>
              <w:rPr>
                <w:rFonts w:cs="Tahoma"/>
              </w:rPr>
              <w:t xml:space="preserve">-15. M/S/C. Unanimous  </w:t>
            </w:r>
          </w:p>
        </w:tc>
      </w:tr>
      <w:tr w:rsidR="0007188D" w14:paraId="2FCD29C6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8BB237A" w14:textId="77777777" w:rsidR="0007188D" w:rsidRPr="002462A5" w:rsidRDefault="0007188D" w:rsidP="002D118A">
            <w:pPr>
              <w:pStyle w:val="Heading2"/>
              <w:numPr>
                <w:ilvl w:val="0"/>
                <w:numId w:val="107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E4CB51F" w14:textId="77777777" w:rsidR="0007188D" w:rsidRDefault="0007188D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:rsidRPr="004173A7" w14:paraId="5D9A0CF5" w14:textId="7777777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CC85DA7" w14:textId="77777777" w:rsidR="0007188D" w:rsidRPr="004173A7" w:rsidRDefault="0007188D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5BECD9" w14:textId="3F25E0E6" w:rsidR="0007188D" w:rsidRPr="00AD480F" w:rsidRDefault="003F6342" w:rsidP="00823803">
            <w:r>
              <w:rPr>
                <w:rFonts w:cs="Tahoma"/>
                <w:szCs w:val="16"/>
              </w:rPr>
              <w:t xml:space="preserve">Tomorrow is Veterans Day and we are missing the memorial </w:t>
            </w:r>
            <w:r w:rsidR="00910072">
              <w:rPr>
                <w:rFonts w:cs="Tahoma"/>
                <w:szCs w:val="16"/>
              </w:rPr>
              <w:t xml:space="preserve">being held </w:t>
            </w:r>
            <w:r>
              <w:rPr>
                <w:rFonts w:cs="Tahoma"/>
                <w:szCs w:val="16"/>
              </w:rPr>
              <w:t>at th</w:t>
            </w:r>
            <w:r w:rsidR="00DD7060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 same time</w:t>
            </w:r>
            <w:r w:rsidR="00910072">
              <w:rPr>
                <w:rFonts w:cs="Tahoma"/>
                <w:szCs w:val="16"/>
              </w:rPr>
              <w:t xml:space="preserve"> as </w:t>
            </w:r>
            <w:r w:rsidR="00DD7060">
              <w:rPr>
                <w:rFonts w:cs="Tahoma"/>
                <w:szCs w:val="16"/>
              </w:rPr>
              <w:t xml:space="preserve">the </w:t>
            </w:r>
            <w:r w:rsidR="007C2CCD">
              <w:rPr>
                <w:rFonts w:cs="Tahoma"/>
                <w:szCs w:val="16"/>
              </w:rPr>
              <w:t>Academic</w:t>
            </w:r>
            <w:r w:rsidR="00910072">
              <w:rPr>
                <w:rFonts w:cs="Tahoma"/>
                <w:szCs w:val="16"/>
              </w:rPr>
              <w:t xml:space="preserve"> </w:t>
            </w:r>
            <w:r w:rsidR="00DD7060">
              <w:rPr>
                <w:rFonts w:cs="Tahoma"/>
                <w:szCs w:val="16"/>
              </w:rPr>
              <w:t>S</w:t>
            </w:r>
            <w:r w:rsidR="00910072">
              <w:rPr>
                <w:rFonts w:cs="Tahoma"/>
                <w:szCs w:val="16"/>
              </w:rPr>
              <w:t>enate</w:t>
            </w:r>
            <w:r w:rsidR="00DD7060">
              <w:rPr>
                <w:rFonts w:cs="Tahoma"/>
                <w:szCs w:val="16"/>
              </w:rPr>
              <w:t xml:space="preserve"> meeting</w:t>
            </w:r>
            <w:r>
              <w:rPr>
                <w:rFonts w:cs="Tahoma"/>
                <w:szCs w:val="16"/>
              </w:rPr>
              <w:t xml:space="preserve">.  A moment of silence was taken.  </w:t>
            </w:r>
          </w:p>
        </w:tc>
      </w:tr>
      <w:tr w:rsidR="0007188D" w14:paraId="3F3CCC01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9F001D2" w14:textId="77777777" w:rsidR="0007188D" w:rsidRPr="002462A5" w:rsidRDefault="0007188D" w:rsidP="002D118A">
            <w:pPr>
              <w:pStyle w:val="Heading2"/>
              <w:numPr>
                <w:ilvl w:val="0"/>
                <w:numId w:val="107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782C7EF" w14:textId="77777777" w:rsidR="0007188D" w:rsidRDefault="0007188D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14:paraId="7BAAA72E" w14:textId="77777777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1A6B1456" w14:textId="77777777" w:rsidR="0007188D" w:rsidRPr="00D428FD" w:rsidRDefault="0007188D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8F7F625" w14:textId="77777777" w:rsidR="0007188D" w:rsidRDefault="0007188D" w:rsidP="00565D9F">
            <w:pPr>
              <w:rPr>
                <w:rFonts w:cs="Tahoma"/>
              </w:rPr>
            </w:pPr>
            <w:r>
              <w:rPr>
                <w:rFonts w:cs="Tahoma"/>
              </w:rPr>
              <w:t>The President’s report link is imbedded at the end of the minutes.</w:t>
            </w:r>
          </w:p>
        </w:tc>
      </w:tr>
      <w:tr w:rsidR="0007188D" w14:paraId="28A4AFD7" w14:textId="77777777" w:rsidTr="003B62B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CDC8353" w14:textId="77777777" w:rsidR="0007188D" w:rsidRPr="002462A5" w:rsidRDefault="0007188D" w:rsidP="002D118A">
            <w:pPr>
              <w:pStyle w:val="Heading2"/>
              <w:numPr>
                <w:ilvl w:val="0"/>
                <w:numId w:val="107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2A6EB7C" w14:textId="77777777" w:rsidR="0007188D" w:rsidRDefault="0007188D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07188D" w:rsidRPr="00E15CF6" w14:paraId="43F03FDD" w14:textId="77777777" w:rsidTr="003B62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0FAA2FF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32AE9D9" w14:textId="77777777" w:rsidR="00910072" w:rsidRDefault="00910072" w:rsidP="00C344EC">
            <w:pPr>
              <w:rPr>
                <w:rFonts w:cs="Tahoma"/>
              </w:rPr>
            </w:pPr>
            <w:r>
              <w:rPr>
                <w:rFonts w:cs="Tahoma"/>
              </w:rPr>
              <w:t>Wednesday</w:t>
            </w:r>
            <w:r w:rsidR="002A5620">
              <w:rPr>
                <w:rFonts w:cs="Tahoma"/>
              </w:rPr>
              <w:t xml:space="preserve"> night before </w:t>
            </w:r>
            <w:r>
              <w:rPr>
                <w:rFonts w:cs="Tahoma"/>
              </w:rPr>
              <w:t>Thanksgiving</w:t>
            </w:r>
            <w:r w:rsidR="002A5620">
              <w:rPr>
                <w:rFonts w:cs="Tahoma"/>
              </w:rPr>
              <w:t xml:space="preserve"> class will be in session because of the new compressed calendar.  </w:t>
            </w:r>
          </w:p>
          <w:p w14:paraId="0BF7A4DF" w14:textId="77777777" w:rsidR="00910072" w:rsidRDefault="00910072" w:rsidP="00C344EC">
            <w:pPr>
              <w:rPr>
                <w:rFonts w:cs="Tahoma"/>
              </w:rPr>
            </w:pPr>
          </w:p>
          <w:p w14:paraId="343E9BC8" w14:textId="033D5141" w:rsidR="00910072" w:rsidRDefault="00910072" w:rsidP="00C344EC">
            <w:pPr>
              <w:rPr>
                <w:rFonts w:cs="Tahoma"/>
              </w:rPr>
            </w:pPr>
            <w:r>
              <w:rPr>
                <w:rFonts w:cs="Tahoma"/>
              </w:rPr>
              <w:t>Part-</w:t>
            </w:r>
            <w:r w:rsidR="002A5620">
              <w:rPr>
                <w:rFonts w:cs="Tahoma"/>
              </w:rPr>
              <w:t>time</w:t>
            </w:r>
            <w:r w:rsidR="003523C1">
              <w:rPr>
                <w:rFonts w:cs="Tahoma"/>
              </w:rPr>
              <w:t xml:space="preserve"> faculty</w:t>
            </w:r>
            <w:r w:rsidR="002A5620">
              <w:rPr>
                <w:rFonts w:cs="Tahoma"/>
              </w:rPr>
              <w:t xml:space="preserve"> will not get paid in January unless they are teaching the </w:t>
            </w:r>
            <w:r w:rsidR="003523C1">
              <w:rPr>
                <w:rFonts w:cs="Tahoma"/>
              </w:rPr>
              <w:t xml:space="preserve">class in </w:t>
            </w:r>
            <w:r w:rsidR="002A5620">
              <w:rPr>
                <w:rFonts w:cs="Tahoma"/>
              </w:rPr>
              <w:t>Januar</w:t>
            </w:r>
            <w:r w:rsidR="003523C1">
              <w:rPr>
                <w:rFonts w:cs="Tahoma"/>
              </w:rPr>
              <w:t>y</w:t>
            </w:r>
            <w:r w:rsidR="002A5620">
              <w:rPr>
                <w:rFonts w:cs="Tahoma"/>
              </w:rPr>
              <w:t xml:space="preserve">.  Unemployment workshops will be held in early December.  </w:t>
            </w:r>
          </w:p>
          <w:p w14:paraId="1F47F739" w14:textId="77777777" w:rsidR="002A5620" w:rsidRDefault="002A5620" w:rsidP="00C344EC">
            <w:pPr>
              <w:rPr>
                <w:rFonts w:cs="Tahoma"/>
              </w:rPr>
            </w:pPr>
          </w:p>
          <w:p w14:paraId="26E411B0" w14:textId="35763984" w:rsidR="002A5620" w:rsidRDefault="003523C1" w:rsidP="00C344E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2A5620">
              <w:rPr>
                <w:rFonts w:cs="Tahoma"/>
              </w:rPr>
              <w:t xml:space="preserve">Rep Council will meet this week and we will continue to discuss DE training and payment.  </w:t>
            </w:r>
          </w:p>
          <w:p w14:paraId="16874776" w14:textId="77777777" w:rsidR="002A5620" w:rsidRDefault="002A5620" w:rsidP="00C344EC">
            <w:pPr>
              <w:rPr>
                <w:rFonts w:cs="Tahoma"/>
              </w:rPr>
            </w:pPr>
          </w:p>
          <w:p w14:paraId="1AA1957B" w14:textId="3BE2137A" w:rsidR="0007188D" w:rsidRPr="00E15CF6" w:rsidRDefault="00F9537E" w:rsidP="00C344EC">
            <w:pPr>
              <w:rPr>
                <w:rFonts w:cs="Tahoma"/>
              </w:rPr>
            </w:pPr>
            <w:r>
              <w:rPr>
                <w:rFonts w:cs="Tahoma"/>
              </w:rPr>
              <w:t xml:space="preserve">Student Equity </w:t>
            </w:r>
            <w:r w:rsidR="002A5620">
              <w:rPr>
                <w:rFonts w:cs="Tahoma"/>
              </w:rPr>
              <w:t>fund</w:t>
            </w:r>
            <w:r>
              <w:rPr>
                <w:rFonts w:cs="Tahoma"/>
              </w:rPr>
              <w:t>s</w:t>
            </w:r>
            <w:r w:rsidR="002A5620">
              <w:rPr>
                <w:rFonts w:cs="Tahoma"/>
              </w:rPr>
              <w:t xml:space="preserve"> were approved to be used for Part</w:t>
            </w:r>
            <w:r w:rsidR="003523C1">
              <w:rPr>
                <w:rFonts w:cs="Tahoma"/>
              </w:rPr>
              <w:t>-</w:t>
            </w:r>
            <w:r w:rsidR="002A5620">
              <w:rPr>
                <w:rFonts w:cs="Tahoma"/>
              </w:rPr>
              <w:t xml:space="preserve">time </w:t>
            </w:r>
            <w:r w:rsidR="003523C1">
              <w:rPr>
                <w:rFonts w:cs="Tahoma"/>
              </w:rPr>
              <w:t xml:space="preserve">faculty </w:t>
            </w:r>
            <w:r w:rsidR="002A5620">
              <w:rPr>
                <w:rFonts w:cs="Tahoma"/>
              </w:rPr>
              <w:t xml:space="preserve">to be paid for Staff Development for </w:t>
            </w:r>
            <w:r>
              <w:rPr>
                <w:rFonts w:cs="Tahoma"/>
              </w:rPr>
              <w:t xml:space="preserve">related topics at $50 an hour. </w:t>
            </w:r>
          </w:p>
        </w:tc>
      </w:tr>
      <w:tr w:rsidR="0007188D" w14:paraId="1403CA8F" w14:textId="77777777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2CED341" w14:textId="5ECD2805" w:rsidR="0007188D" w:rsidRPr="002462A5" w:rsidRDefault="003611C3" w:rsidP="00B60876">
            <w:pPr>
              <w:pStyle w:val="Heading2"/>
              <w:numPr>
                <w:ilvl w:val="0"/>
                <w:numId w:val="107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Consent Calendar</w:t>
            </w:r>
            <w:r w:rsidR="00BA3088">
              <w:rPr>
                <w:rFonts w:cs="Tahoma"/>
                <w:b/>
              </w:rPr>
              <w:t xml:space="preserve"> </w:t>
            </w:r>
            <w:r w:rsidR="0007188D">
              <w:rPr>
                <w:rFonts w:cs="Tahoma"/>
                <w:b/>
              </w:rPr>
              <w:t xml:space="preserve">          </w:t>
            </w:r>
            <w:r>
              <w:rPr>
                <w:rFonts w:cs="Tahoma"/>
                <w:b/>
              </w:rPr>
              <w:t xml:space="preserve"> </w:t>
            </w:r>
            <w:r w:rsidR="0007188D">
              <w:rPr>
                <w:rFonts w:cs="Tahoma"/>
                <w:b/>
              </w:rPr>
              <w:t xml:space="preserve">        </w:t>
            </w:r>
            <w:r w:rsidR="006E56E9">
              <w:rPr>
                <w:rFonts w:cs="Tahoma"/>
                <w:b/>
              </w:rPr>
              <w:t xml:space="preserve">  </w:t>
            </w:r>
            <w:r w:rsidR="0007188D">
              <w:rPr>
                <w:rFonts w:cs="Tahoma"/>
                <w:b/>
              </w:rPr>
              <w:t xml:space="preserve"> </w:t>
            </w:r>
            <w:r w:rsidR="00C32661">
              <w:rPr>
                <w:rFonts w:cs="Tahoma"/>
                <w:b/>
              </w:rPr>
              <w:t xml:space="preserve">      </w:t>
            </w:r>
            <w:r w:rsidR="00532BE6">
              <w:rPr>
                <w:rFonts w:cs="Tahoma"/>
                <w:b/>
              </w:rPr>
              <w:t xml:space="preserve">          </w:t>
            </w:r>
            <w:r w:rsidR="0007188D" w:rsidRPr="00C344EC">
              <w:rPr>
                <w:rFonts w:cs="Tahoma"/>
                <w:b/>
                <w:sz w:val="22"/>
                <w:szCs w:val="22"/>
              </w:rPr>
              <w:t>(</w:t>
            </w:r>
            <w:r>
              <w:rPr>
                <w:rFonts w:cs="Tahoma"/>
                <w:b/>
                <w:sz w:val="22"/>
                <w:szCs w:val="22"/>
              </w:rPr>
              <w:t>2</w:t>
            </w:r>
            <w:r w:rsidRPr="00B60876">
              <w:rPr>
                <w:rFonts w:cs="Tahoma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cs="Tahoma"/>
                <w:b/>
                <w:sz w:val="22"/>
                <w:szCs w:val="22"/>
              </w:rPr>
              <w:t xml:space="preserve"> Read/Action</w:t>
            </w:r>
            <w:r w:rsidR="0007188D" w:rsidRPr="00C344EC">
              <w:rPr>
                <w:rFonts w:cs="Tahoma"/>
                <w:b/>
                <w:sz w:val="22"/>
                <w:szCs w:val="22"/>
              </w:rPr>
              <w:t>)</w:t>
            </w:r>
            <w:r w:rsidR="0007188D">
              <w:rPr>
                <w:rFonts w:cs="Tahoma"/>
                <w:b/>
              </w:rPr>
              <w:t xml:space="preserve">               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38B59E1" w14:textId="77777777" w:rsidR="0007188D" w:rsidRDefault="00532BE6" w:rsidP="00495B7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:rsidRPr="00447B87" w14:paraId="10D383FB" w14:textId="77777777" w:rsidTr="00B60876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07E7DCD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FAD27F8" w14:textId="6979670C" w:rsidR="003611C3" w:rsidRDefault="003611C3" w:rsidP="00B60876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BP/AP 5140 Academic Accommodations</w:t>
            </w:r>
            <w:r w:rsidR="00514293">
              <w:rPr>
                <w:rFonts w:cs="Tahoma"/>
                <w:b/>
                <w:sz w:val="16"/>
                <w:szCs w:val="16"/>
              </w:rPr>
              <w:t xml:space="preserve"> (Pulled)</w:t>
            </w:r>
          </w:p>
          <w:p w14:paraId="70E330BA" w14:textId="2ACF74E3" w:rsidR="003611C3" w:rsidRPr="00B60876" w:rsidRDefault="003611C3" w:rsidP="00B60876">
            <w:pPr>
              <w:pStyle w:val="Heading2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 w:rsidRPr="00B60876">
              <w:rPr>
                <w:rFonts w:cs="Tahoma"/>
                <w:b/>
                <w:sz w:val="16"/>
                <w:szCs w:val="16"/>
              </w:rPr>
              <w:t>BP/AP 4070 Auditing &amp; Auditing Fees</w:t>
            </w:r>
            <w:r w:rsidR="00BA691F">
              <w:rPr>
                <w:rFonts w:cs="Tahoma"/>
                <w:b/>
                <w:sz w:val="16"/>
                <w:szCs w:val="16"/>
              </w:rPr>
              <w:t xml:space="preserve"> (Pulled)</w:t>
            </w:r>
          </w:p>
          <w:p w14:paraId="56D15564" w14:textId="77777777" w:rsidR="003611C3" w:rsidRPr="00B60876" w:rsidRDefault="003611C3" w:rsidP="00B60876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B60876">
              <w:rPr>
                <w:rFonts w:cs="Tahoma"/>
                <w:b/>
                <w:sz w:val="16"/>
                <w:szCs w:val="16"/>
              </w:rPr>
              <w:lastRenderedPageBreak/>
              <w:t>BP/AP 4226 Multiple  &amp; Overlapping Enrollments</w:t>
            </w:r>
          </w:p>
          <w:p w14:paraId="37C5C70E" w14:textId="71732846" w:rsidR="003611C3" w:rsidRPr="00B60876" w:rsidRDefault="003611C3" w:rsidP="00B60876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B60876">
              <w:rPr>
                <w:rFonts w:cs="Tahoma"/>
                <w:b/>
                <w:sz w:val="16"/>
                <w:szCs w:val="16"/>
              </w:rPr>
              <w:t>BP/AP 4230 Grading &amp; Academic Record Symbols</w:t>
            </w:r>
            <w:r w:rsidR="00514293">
              <w:rPr>
                <w:rFonts w:cs="Tahoma"/>
                <w:b/>
                <w:sz w:val="16"/>
                <w:szCs w:val="16"/>
              </w:rPr>
              <w:t xml:space="preserve"> (Pulled)</w:t>
            </w:r>
          </w:p>
          <w:p w14:paraId="35838008" w14:textId="49C79898" w:rsidR="0007188D" w:rsidRPr="00E15CF6" w:rsidRDefault="003611C3" w:rsidP="00C344EC">
            <w:pPr>
              <w:rPr>
                <w:rFonts w:cs="Tahoma"/>
              </w:rPr>
            </w:pPr>
            <w:r w:rsidRPr="00B60876">
              <w:rPr>
                <w:rFonts w:cs="Tahoma"/>
                <w:b/>
                <w:szCs w:val="16"/>
              </w:rPr>
              <w:t xml:space="preserve">BP/AP </w:t>
            </w:r>
            <w:r>
              <w:rPr>
                <w:rFonts w:cs="Tahoma"/>
                <w:b/>
                <w:szCs w:val="16"/>
              </w:rPr>
              <w:t xml:space="preserve">4047 Accessibility, Adoptions, and </w:t>
            </w:r>
            <w:r w:rsidR="003F6342">
              <w:rPr>
                <w:rFonts w:cs="Tahoma"/>
                <w:b/>
                <w:szCs w:val="16"/>
              </w:rPr>
              <w:t>Affordability</w:t>
            </w:r>
            <w:r w:rsidR="003F6342">
              <w:rPr>
                <w:rFonts w:cs="Tahoma"/>
                <w:b/>
              </w:rPr>
              <w:t xml:space="preserve"> </w:t>
            </w:r>
          </w:p>
        </w:tc>
      </w:tr>
      <w:tr w:rsidR="00043CA0" w:rsidRPr="00140A63" w14:paraId="63D08B9B" w14:textId="77777777" w:rsidTr="00D4320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D7AFC31" w14:textId="77777777" w:rsidR="00043CA0" w:rsidRPr="002462A5" w:rsidRDefault="003611C3" w:rsidP="00B60876">
            <w:pPr>
              <w:pStyle w:val="Heading2"/>
              <w:numPr>
                <w:ilvl w:val="0"/>
                <w:numId w:val="107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Faculty Emeritus List Approval</w:t>
            </w:r>
            <w:r w:rsidR="00043CA0">
              <w:rPr>
                <w:rFonts w:cs="Tahoma"/>
                <w:b/>
              </w:rPr>
              <w:t xml:space="preserve">    </w:t>
            </w:r>
            <w:r w:rsidR="00C32661">
              <w:rPr>
                <w:rFonts w:cs="Tahoma"/>
                <w:b/>
              </w:rPr>
              <w:t xml:space="preserve">   </w:t>
            </w:r>
            <w:r w:rsidR="00532BE6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 xml:space="preserve">   </w:t>
            </w:r>
            <w:r w:rsidR="00532BE6">
              <w:rPr>
                <w:rFonts w:cs="Tahoma"/>
                <w:b/>
              </w:rPr>
              <w:t xml:space="preserve"> </w:t>
            </w:r>
            <w:r w:rsidR="00C32661">
              <w:rPr>
                <w:rFonts w:cs="Tahoma"/>
                <w:b/>
              </w:rPr>
              <w:t xml:space="preserve"> </w:t>
            </w:r>
            <w:r w:rsidR="00043CA0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2</w:t>
            </w:r>
            <w:r w:rsidRPr="00B60876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</w:t>
            </w:r>
            <w:r w:rsidR="00532BE6">
              <w:rPr>
                <w:rFonts w:cs="Tahoma"/>
                <w:b/>
              </w:rPr>
              <w:t>ead</w:t>
            </w:r>
            <w:r>
              <w:rPr>
                <w:rFonts w:cs="Tahoma"/>
                <w:b/>
              </w:rPr>
              <w:t>/Action</w:t>
            </w:r>
            <w:r w:rsidR="00043CA0">
              <w:rPr>
                <w:rFonts w:cs="Tahoma"/>
                <w:b/>
              </w:rPr>
              <w:t xml:space="preserve">)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229ACA2" w14:textId="77777777" w:rsidR="00043CA0" w:rsidRPr="00140A63" w:rsidRDefault="003611C3" w:rsidP="00D43206">
            <w:pPr>
              <w:pStyle w:val="Heading5"/>
            </w:pPr>
            <w:r>
              <w:rPr>
                <w:rFonts w:cs="Tahoma"/>
              </w:rPr>
              <w:t>Patricia flores-charter</w:t>
            </w:r>
          </w:p>
        </w:tc>
      </w:tr>
      <w:tr w:rsidR="00043CA0" w:rsidRPr="00182EE7" w14:paraId="7B989D4F" w14:textId="77777777" w:rsidTr="00D4320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288A175" w14:textId="77777777" w:rsidR="00043CA0" w:rsidRPr="002462A5" w:rsidRDefault="00043CA0" w:rsidP="00D4320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FE33C99" w14:textId="744A69CC" w:rsidR="00043CA0" w:rsidRPr="00182EE7" w:rsidRDefault="00E02529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motion was made to approv</w:t>
            </w:r>
            <w:r w:rsidR="003F6342">
              <w:rPr>
                <w:rFonts w:cs="Tahoma"/>
                <w:szCs w:val="16"/>
              </w:rPr>
              <w:t xml:space="preserve">e the Faculty Emeritus list, and was seconded.  </w:t>
            </w:r>
            <w:r w:rsidR="00DD1B98"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043CA0" w:rsidRPr="00140A63" w14:paraId="26FB213D" w14:textId="77777777" w:rsidTr="00D4320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8D7D6E9" w14:textId="77777777" w:rsidR="00043CA0" w:rsidRPr="002462A5" w:rsidRDefault="008F5E6E" w:rsidP="00B60876">
            <w:pPr>
              <w:pStyle w:val="Heading2"/>
              <w:numPr>
                <w:ilvl w:val="0"/>
                <w:numId w:val="107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CCCCO Accreditation Taskforce Resolution (2</w:t>
            </w:r>
            <w:r w:rsidRPr="00B60876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</w:t>
            </w:r>
            <w:r w:rsidR="00043CA0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7B5C822E" w14:textId="77777777" w:rsidR="00043CA0" w:rsidRPr="00140A63" w:rsidRDefault="00C32661" w:rsidP="00D43206">
            <w:pPr>
              <w:pStyle w:val="Heading5"/>
            </w:pPr>
            <w:r>
              <w:rPr>
                <w:rFonts w:cs="Tahoma"/>
              </w:rPr>
              <w:t xml:space="preserve"> patricia flores-charter</w:t>
            </w:r>
          </w:p>
        </w:tc>
      </w:tr>
      <w:tr w:rsidR="00043CA0" w:rsidRPr="00182EE7" w14:paraId="5FDA7707" w14:textId="77777777" w:rsidTr="00D4320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B36E4D3" w14:textId="77777777" w:rsidR="00043CA0" w:rsidRPr="002462A5" w:rsidRDefault="00043CA0" w:rsidP="00D4320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358F7B4" w14:textId="2B31C04E" w:rsidR="00043CA0" w:rsidRDefault="00DD1B98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No changes were received after the first read.  A motion was made to approve the Resolution and was seconded.  At </w:t>
            </w:r>
            <w:r w:rsidR="001D6E52">
              <w:rPr>
                <w:rFonts w:cs="Tahoma"/>
                <w:szCs w:val="16"/>
              </w:rPr>
              <w:t>P</w:t>
            </w:r>
            <w:r w:rsidR="00910072">
              <w:rPr>
                <w:rFonts w:cs="Tahoma"/>
                <w:szCs w:val="16"/>
              </w:rPr>
              <w:t>lenary</w:t>
            </w:r>
            <w:r w:rsidR="001D6E52">
              <w:rPr>
                <w:rFonts w:cs="Tahoma"/>
                <w:szCs w:val="16"/>
              </w:rPr>
              <w:t>,</w:t>
            </w:r>
            <w:r w:rsidR="00EA3776">
              <w:rPr>
                <w:rFonts w:cs="Tahoma"/>
                <w:szCs w:val="16"/>
              </w:rPr>
              <w:t xml:space="preserve"> every campus was asked to chime in and</w:t>
            </w:r>
            <w:r>
              <w:rPr>
                <w:rFonts w:cs="Tahoma"/>
                <w:szCs w:val="16"/>
              </w:rPr>
              <w:t xml:space="preserve"> support the </w:t>
            </w:r>
            <w:r w:rsidR="00EA3776">
              <w:rPr>
                <w:rFonts w:cs="Tahoma"/>
                <w:szCs w:val="16"/>
              </w:rPr>
              <w:t xml:space="preserve">resolution.  This will help support the </w:t>
            </w:r>
            <w:r>
              <w:rPr>
                <w:rFonts w:cs="Tahoma"/>
                <w:szCs w:val="16"/>
              </w:rPr>
              <w:t xml:space="preserve">new Chancellor </w:t>
            </w:r>
            <w:r w:rsidR="00EA3776">
              <w:rPr>
                <w:rFonts w:cs="Tahoma"/>
                <w:szCs w:val="16"/>
              </w:rPr>
              <w:t xml:space="preserve">if the </w:t>
            </w:r>
            <w:r>
              <w:rPr>
                <w:rFonts w:cs="Tahoma"/>
                <w:szCs w:val="16"/>
              </w:rPr>
              <w:t>Board of Governors approve</w:t>
            </w:r>
            <w:r w:rsidR="00EA3776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this next week. </w:t>
            </w:r>
            <w:r w:rsidR="00EA3776">
              <w:rPr>
                <w:rFonts w:cs="Tahoma"/>
                <w:szCs w:val="16"/>
              </w:rPr>
              <w:t>CCCCO</w:t>
            </w:r>
            <w:r>
              <w:rPr>
                <w:rFonts w:cs="Tahoma"/>
                <w:szCs w:val="16"/>
              </w:rPr>
              <w:t xml:space="preserve"> want</w:t>
            </w:r>
            <w:r w:rsidR="00EA3776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to be able to prove they have the masses behind the movement.  A steering committee will be formed to help move forward with identifying a new accreditor or a new version of ACCJC.  We could also potentially report to WASC</w:t>
            </w:r>
            <w:r w:rsidR="00EA3776">
              <w:rPr>
                <w:rFonts w:cs="Tahoma"/>
                <w:szCs w:val="16"/>
              </w:rPr>
              <w:t xml:space="preserve"> </w:t>
            </w:r>
            <w:r w:rsidR="007C2CCD">
              <w:rPr>
                <w:rFonts w:cs="Tahoma"/>
                <w:szCs w:val="16"/>
              </w:rPr>
              <w:t>directly</w:t>
            </w:r>
            <w:r w:rsidR="00EA3776">
              <w:rPr>
                <w:rFonts w:cs="Tahoma"/>
                <w:szCs w:val="16"/>
              </w:rPr>
              <w:t xml:space="preserve"> (not via ACCJC)</w:t>
            </w:r>
            <w:r>
              <w:rPr>
                <w:rFonts w:cs="Tahoma"/>
                <w:szCs w:val="16"/>
              </w:rPr>
              <w:t xml:space="preserve"> or another </w:t>
            </w:r>
            <w:r w:rsidR="00910072">
              <w:rPr>
                <w:rFonts w:cs="Tahoma"/>
                <w:szCs w:val="16"/>
              </w:rPr>
              <w:t>accrediting</w:t>
            </w:r>
            <w:r>
              <w:rPr>
                <w:rFonts w:cs="Tahoma"/>
                <w:szCs w:val="16"/>
              </w:rPr>
              <w:t xml:space="preserve"> body from another region.  The goal is to focus on</w:t>
            </w:r>
            <w:r w:rsidR="00EA3776">
              <w:rPr>
                <w:rFonts w:cs="Tahoma"/>
                <w:szCs w:val="16"/>
              </w:rPr>
              <w:t xml:space="preserve"> a process of</w:t>
            </w:r>
            <w:r>
              <w:rPr>
                <w:rFonts w:cs="Tahoma"/>
                <w:szCs w:val="16"/>
              </w:rPr>
              <w:t xml:space="preserve"> improvement for colleges that are collegial and supportive.  </w:t>
            </w:r>
          </w:p>
          <w:p w14:paraId="07235D88" w14:textId="77777777" w:rsidR="00043CA0" w:rsidRDefault="00043CA0" w:rsidP="00D43206">
            <w:pPr>
              <w:rPr>
                <w:rFonts w:cs="Tahoma"/>
                <w:szCs w:val="16"/>
              </w:rPr>
            </w:pPr>
          </w:p>
          <w:p w14:paraId="76FCEB44" w14:textId="00B7CDF7" w:rsidR="00043CA0" w:rsidRPr="00182EE7" w:rsidRDefault="00DD1B98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motion passed </w:t>
            </w:r>
            <w:r w:rsidR="00910072">
              <w:rPr>
                <w:rFonts w:cs="Tahoma"/>
                <w:szCs w:val="16"/>
              </w:rPr>
              <w:t>unanimously</w:t>
            </w:r>
            <w:r>
              <w:rPr>
                <w:rFonts w:cs="Tahoma"/>
                <w:szCs w:val="16"/>
              </w:rPr>
              <w:t xml:space="preserve">.  </w:t>
            </w:r>
          </w:p>
        </w:tc>
      </w:tr>
      <w:tr w:rsidR="00043CA0" w:rsidRPr="00140A63" w14:paraId="1965B1B5" w14:textId="77777777" w:rsidTr="00D4320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B1533F6" w14:textId="77777777" w:rsidR="00043CA0" w:rsidRPr="002462A5" w:rsidRDefault="001B3D51" w:rsidP="00B60876">
            <w:pPr>
              <w:pStyle w:val="Heading2"/>
              <w:numPr>
                <w:ilvl w:val="0"/>
                <w:numId w:val="107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BP/AP </w:t>
            </w:r>
            <w:r w:rsidR="008F5E6E">
              <w:rPr>
                <w:rFonts w:cs="Tahoma"/>
                <w:b/>
              </w:rPr>
              <w:t>3250 Institutional Planning</w:t>
            </w:r>
            <w:r w:rsidR="00C32661">
              <w:rPr>
                <w:rFonts w:cs="Tahoma"/>
                <w:b/>
              </w:rPr>
              <w:t xml:space="preserve">              </w:t>
            </w:r>
            <w:r>
              <w:rPr>
                <w:rFonts w:cs="Tahoma"/>
                <w:b/>
              </w:rPr>
              <w:t xml:space="preserve">     </w:t>
            </w:r>
            <w:r w:rsidR="00C32661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1</w:t>
            </w:r>
            <w:r w:rsidRPr="00374768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</w:t>
            </w:r>
            <w:r w:rsidR="00C32661">
              <w:rPr>
                <w:rFonts w:cs="Tahoma"/>
                <w:b/>
              </w:rPr>
              <w:t xml:space="preserve">)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7775E33" w14:textId="77777777" w:rsidR="00043CA0" w:rsidRPr="00140A63" w:rsidRDefault="00043CA0" w:rsidP="00D43206">
            <w:pPr>
              <w:pStyle w:val="Heading5"/>
            </w:pPr>
            <w:r>
              <w:rPr>
                <w:rFonts w:cs="Tahoma"/>
              </w:rPr>
              <w:t>patricia flores-charter</w:t>
            </w:r>
          </w:p>
        </w:tc>
      </w:tr>
      <w:tr w:rsidR="00043CA0" w:rsidRPr="00182EE7" w14:paraId="14013FB7" w14:textId="77777777" w:rsidTr="00D4320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D5F24CC" w14:textId="77777777" w:rsidR="00043CA0" w:rsidRPr="002462A5" w:rsidRDefault="00043CA0" w:rsidP="00D4320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F22CB04" w14:textId="0516CEAF" w:rsidR="00043CA0" w:rsidRDefault="00452A10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is a new policy </w:t>
            </w:r>
            <w:r w:rsidR="00910072">
              <w:rPr>
                <w:rFonts w:cs="Tahoma"/>
                <w:szCs w:val="16"/>
              </w:rPr>
              <w:t>required</w:t>
            </w:r>
            <w:r>
              <w:rPr>
                <w:rFonts w:cs="Tahoma"/>
                <w:szCs w:val="16"/>
              </w:rPr>
              <w:t xml:space="preserve"> for </w:t>
            </w:r>
            <w:r w:rsidR="00910072">
              <w:rPr>
                <w:rFonts w:cs="Tahoma"/>
                <w:szCs w:val="16"/>
              </w:rPr>
              <w:t>accreditation</w:t>
            </w:r>
            <w:r>
              <w:rPr>
                <w:rFonts w:cs="Tahoma"/>
                <w:szCs w:val="16"/>
              </w:rPr>
              <w:t xml:space="preserve"> and it requires a plan </w:t>
            </w:r>
            <w:r w:rsidR="001D6E52">
              <w:rPr>
                <w:rFonts w:cs="Tahoma"/>
                <w:szCs w:val="16"/>
              </w:rPr>
              <w:t xml:space="preserve">to </w:t>
            </w:r>
            <w:r w:rsidR="00910072">
              <w:rPr>
                <w:rFonts w:cs="Tahoma"/>
                <w:szCs w:val="16"/>
              </w:rPr>
              <w:t>implement</w:t>
            </w:r>
            <w:r>
              <w:rPr>
                <w:rFonts w:cs="Tahoma"/>
                <w:szCs w:val="16"/>
              </w:rPr>
              <w:t xml:space="preserve"> and </w:t>
            </w:r>
            <w:r w:rsidR="00910072">
              <w:rPr>
                <w:rFonts w:cs="Tahoma"/>
                <w:szCs w:val="16"/>
              </w:rPr>
              <w:t>evaluate</w:t>
            </w:r>
            <w:r>
              <w:rPr>
                <w:rFonts w:cs="Tahoma"/>
                <w:szCs w:val="16"/>
              </w:rPr>
              <w:t xml:space="preserve"> model for many areas of campus </w:t>
            </w:r>
            <w:r w:rsidR="00910072">
              <w:rPr>
                <w:rFonts w:cs="Tahoma"/>
                <w:szCs w:val="16"/>
              </w:rPr>
              <w:t xml:space="preserve">including </w:t>
            </w:r>
            <w:r w:rsidR="001D6E52">
              <w:rPr>
                <w:rFonts w:cs="Tahoma"/>
                <w:szCs w:val="16"/>
              </w:rPr>
              <w:t>F</w:t>
            </w:r>
            <w:r w:rsidR="00910072">
              <w:rPr>
                <w:rFonts w:cs="Tahoma"/>
                <w:szCs w:val="16"/>
              </w:rPr>
              <w:t>acilities</w:t>
            </w:r>
            <w:r>
              <w:rPr>
                <w:rFonts w:cs="Tahoma"/>
                <w:szCs w:val="16"/>
              </w:rPr>
              <w:t xml:space="preserve">, ATC, and </w:t>
            </w:r>
            <w:r w:rsidR="001D6E52">
              <w:rPr>
                <w:rFonts w:cs="Tahoma"/>
                <w:szCs w:val="16"/>
              </w:rPr>
              <w:t>E</w:t>
            </w:r>
            <w:r>
              <w:rPr>
                <w:rFonts w:cs="Tahoma"/>
                <w:szCs w:val="16"/>
              </w:rPr>
              <w:t xml:space="preserve">nrollment </w:t>
            </w:r>
            <w:r w:rsidR="001D6E52">
              <w:rPr>
                <w:rFonts w:cs="Tahoma"/>
                <w:szCs w:val="16"/>
              </w:rPr>
              <w:t>M</w:t>
            </w:r>
            <w:r>
              <w:rPr>
                <w:rFonts w:cs="Tahoma"/>
                <w:szCs w:val="16"/>
              </w:rPr>
              <w:t xml:space="preserve">anagement and many others. </w:t>
            </w:r>
          </w:p>
          <w:p w14:paraId="6FF355D4" w14:textId="77777777" w:rsidR="00043CA0" w:rsidRDefault="00043CA0" w:rsidP="00D43206">
            <w:pPr>
              <w:rPr>
                <w:rFonts w:cs="Tahoma"/>
                <w:szCs w:val="16"/>
              </w:rPr>
            </w:pPr>
          </w:p>
          <w:p w14:paraId="76F617FA" w14:textId="58AAFBEC" w:rsidR="00043CA0" w:rsidRDefault="00452A10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It was suggested to separate out CTE and </w:t>
            </w:r>
            <w:r w:rsidR="00910072">
              <w:rPr>
                <w:rFonts w:cs="Tahoma"/>
                <w:szCs w:val="16"/>
              </w:rPr>
              <w:t>continuing</w:t>
            </w:r>
            <w:r>
              <w:rPr>
                <w:rFonts w:cs="Tahoma"/>
                <w:szCs w:val="16"/>
              </w:rPr>
              <w:t xml:space="preserve"> education.  </w:t>
            </w:r>
          </w:p>
          <w:p w14:paraId="35D34972" w14:textId="77777777" w:rsidR="00452A10" w:rsidRDefault="00452A10" w:rsidP="00D43206">
            <w:pPr>
              <w:rPr>
                <w:rFonts w:cs="Tahoma"/>
                <w:szCs w:val="16"/>
              </w:rPr>
            </w:pPr>
          </w:p>
          <w:p w14:paraId="77D72FDB" w14:textId="77777777" w:rsidR="00452A10" w:rsidRDefault="00452A10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In the procedure we are missing the part we will be evaluating on an ongoing basis.  It was suggested this be more specific with dates by when we will evaluate programs. </w:t>
            </w:r>
          </w:p>
          <w:p w14:paraId="1553E178" w14:textId="77777777" w:rsidR="004120F1" w:rsidRDefault="004120F1" w:rsidP="00D43206">
            <w:pPr>
              <w:rPr>
                <w:rFonts w:cs="Tahoma"/>
                <w:szCs w:val="16"/>
              </w:rPr>
            </w:pPr>
          </w:p>
          <w:p w14:paraId="65309642" w14:textId="44FF88D0" w:rsidR="004120F1" w:rsidRPr="00182EE7" w:rsidRDefault="00910072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Where did the list of plans come from?  </w:t>
            </w:r>
            <w:r w:rsidR="004120F1">
              <w:rPr>
                <w:rFonts w:cs="Tahoma"/>
                <w:szCs w:val="16"/>
              </w:rPr>
              <w:t xml:space="preserve">We need a staffing plan.  Patti clarified we added those we know are required.  </w:t>
            </w:r>
          </w:p>
        </w:tc>
      </w:tr>
      <w:tr w:rsidR="00C32661" w:rsidRPr="00140A63" w14:paraId="75B1F939" w14:textId="77777777" w:rsidTr="00D4320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EF60BE0" w14:textId="5A02BB2B" w:rsidR="00C32661" w:rsidRPr="002462A5" w:rsidRDefault="008F5E6E" w:rsidP="00B60876">
            <w:pPr>
              <w:pStyle w:val="Heading2"/>
              <w:numPr>
                <w:ilvl w:val="0"/>
                <w:numId w:val="107"/>
              </w:numPr>
              <w:ind w:left="561" w:hanging="27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SWC Portal Project</w:t>
            </w:r>
            <w:r w:rsidR="00C32661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               </w:t>
            </w:r>
            <w:r w:rsidR="00C32661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Information</w:t>
            </w:r>
            <w:r w:rsidR="00C32661">
              <w:rPr>
                <w:rFonts w:cs="Tahoma"/>
                <w:b/>
              </w:rPr>
              <w:t xml:space="preserve">)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032534A" w14:textId="77777777" w:rsidR="00C32661" w:rsidRPr="00140A63" w:rsidRDefault="008F5E6E" w:rsidP="00D43206">
            <w:pPr>
              <w:pStyle w:val="Heading5"/>
            </w:pPr>
            <w:r>
              <w:rPr>
                <w:rFonts w:cs="Tahoma"/>
              </w:rPr>
              <w:t>daniel borges</w:t>
            </w:r>
          </w:p>
        </w:tc>
      </w:tr>
      <w:tr w:rsidR="00C32661" w:rsidRPr="00182EE7" w14:paraId="2652D8CC" w14:textId="77777777" w:rsidTr="00D4320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7B2FA84" w14:textId="77777777" w:rsidR="00C32661" w:rsidRPr="002462A5" w:rsidRDefault="00C32661" w:rsidP="00D4320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2712F9E" w14:textId="0619F694" w:rsidR="00AD5AD7" w:rsidRDefault="00634EF4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is an Ellucian product and was part of Ben </w:t>
            </w:r>
            <w:r w:rsidR="00910072">
              <w:rPr>
                <w:rFonts w:cs="Tahoma"/>
                <w:szCs w:val="16"/>
              </w:rPr>
              <w:t>Seabury’s</w:t>
            </w:r>
            <w:r>
              <w:rPr>
                <w:rFonts w:cs="Tahoma"/>
                <w:szCs w:val="16"/>
              </w:rPr>
              <w:t xml:space="preserve"> </w:t>
            </w:r>
            <w:r w:rsidR="00910072">
              <w:rPr>
                <w:rFonts w:cs="Tahoma"/>
                <w:szCs w:val="16"/>
              </w:rPr>
              <w:t>3-year</w:t>
            </w:r>
            <w:r>
              <w:rPr>
                <w:rFonts w:cs="Tahoma"/>
                <w:szCs w:val="16"/>
              </w:rPr>
              <w:t xml:space="preserve"> plan.  This is a 3 </w:t>
            </w:r>
            <w:r w:rsidR="00910072">
              <w:rPr>
                <w:rFonts w:cs="Tahoma"/>
                <w:szCs w:val="16"/>
              </w:rPr>
              <w:t>phase</w:t>
            </w:r>
            <w:r>
              <w:rPr>
                <w:rFonts w:cs="Tahoma"/>
                <w:szCs w:val="16"/>
              </w:rPr>
              <w:t xml:space="preserve"> project starting in </w:t>
            </w:r>
            <w:r w:rsidR="001D6E52">
              <w:rPr>
                <w:rFonts w:cs="Tahoma"/>
                <w:szCs w:val="16"/>
              </w:rPr>
              <w:t>f</w:t>
            </w:r>
            <w:r>
              <w:rPr>
                <w:rFonts w:cs="Tahoma"/>
                <w:szCs w:val="16"/>
              </w:rPr>
              <w:t>all 2015 with planning and discovery, installation, de</w:t>
            </w:r>
            <w:r w:rsidR="0022088F">
              <w:rPr>
                <w:rFonts w:cs="Tahoma"/>
                <w:szCs w:val="16"/>
              </w:rPr>
              <w:t>sign</w:t>
            </w:r>
            <w:r w:rsidR="00EB3FFC">
              <w:rPr>
                <w:rFonts w:cs="Tahoma"/>
                <w:szCs w:val="16"/>
              </w:rPr>
              <w:t>.  The</w:t>
            </w:r>
            <w:r w:rsidR="0022088F">
              <w:rPr>
                <w:rFonts w:cs="Tahoma"/>
                <w:szCs w:val="16"/>
              </w:rPr>
              <w:t xml:space="preserve"> build follows in </w:t>
            </w:r>
            <w:r w:rsidR="001D6E52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pring and </w:t>
            </w:r>
            <w:r w:rsidR="001D6E52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ummer 2016 and the testing, adoption and roll out in </w:t>
            </w:r>
            <w:r w:rsidR="001D6E52">
              <w:rPr>
                <w:rFonts w:cs="Tahoma"/>
                <w:szCs w:val="16"/>
              </w:rPr>
              <w:t>f</w:t>
            </w:r>
            <w:r>
              <w:rPr>
                <w:rFonts w:cs="Tahoma"/>
                <w:szCs w:val="16"/>
              </w:rPr>
              <w:t xml:space="preserve">all 2016.  The focus will be on </w:t>
            </w:r>
            <w:r w:rsidR="0022088F">
              <w:rPr>
                <w:rFonts w:cs="Tahoma"/>
                <w:szCs w:val="16"/>
              </w:rPr>
              <w:t xml:space="preserve">faculty and staff and </w:t>
            </w:r>
            <w:r>
              <w:rPr>
                <w:rFonts w:cs="Tahoma"/>
                <w:szCs w:val="16"/>
              </w:rPr>
              <w:t xml:space="preserve">student services. </w:t>
            </w:r>
            <w:r w:rsidR="00AD5AD7">
              <w:rPr>
                <w:rFonts w:cs="Tahoma"/>
                <w:szCs w:val="16"/>
              </w:rPr>
              <w:t>It will cost 8</w:t>
            </w:r>
            <w:r>
              <w:rPr>
                <w:rFonts w:cs="Tahoma"/>
                <w:szCs w:val="16"/>
              </w:rPr>
              <w:t xml:space="preserve">0k for consultants and then training will be needed.  </w:t>
            </w:r>
            <w:r w:rsidR="003B3131">
              <w:rPr>
                <w:rFonts w:cs="Tahoma"/>
                <w:szCs w:val="16"/>
              </w:rPr>
              <w:t xml:space="preserve">The portal will </w:t>
            </w:r>
            <w:r w:rsidR="00910072">
              <w:rPr>
                <w:rFonts w:cs="Tahoma"/>
                <w:szCs w:val="16"/>
              </w:rPr>
              <w:t>help us</w:t>
            </w:r>
            <w:r w:rsidR="003B3131">
              <w:rPr>
                <w:rFonts w:cs="Tahoma"/>
                <w:szCs w:val="16"/>
              </w:rPr>
              <w:t xml:space="preserve"> better use what the </w:t>
            </w:r>
            <w:r w:rsidR="00EB3FFC">
              <w:rPr>
                <w:rFonts w:cs="Tahoma"/>
                <w:szCs w:val="16"/>
              </w:rPr>
              <w:t>D</w:t>
            </w:r>
            <w:r w:rsidR="003B3131">
              <w:rPr>
                <w:rFonts w:cs="Tahoma"/>
                <w:szCs w:val="16"/>
              </w:rPr>
              <w:t xml:space="preserve">istrict has already purchased.  Content management will be a key part of the portal.  </w:t>
            </w:r>
            <w:r w:rsidR="00AD5AD7">
              <w:rPr>
                <w:rFonts w:cs="Tahoma"/>
                <w:szCs w:val="16"/>
              </w:rPr>
              <w:t xml:space="preserve">This will be a tool for departments.  We did purchase it a few years ago.  It can be used to communicate with students. </w:t>
            </w:r>
            <w:r w:rsidR="0022088F">
              <w:rPr>
                <w:rFonts w:cs="Tahoma"/>
                <w:szCs w:val="16"/>
              </w:rPr>
              <w:t>The portal will allow for</w:t>
            </w:r>
            <w:r w:rsidR="00AD5AD7">
              <w:rPr>
                <w:rFonts w:cs="Tahoma"/>
                <w:szCs w:val="16"/>
              </w:rPr>
              <w:t xml:space="preserve"> more effective student data</w:t>
            </w:r>
            <w:r w:rsidR="0022088F">
              <w:rPr>
                <w:rFonts w:cs="Tahoma"/>
                <w:szCs w:val="16"/>
              </w:rPr>
              <w:t xml:space="preserve"> access and</w:t>
            </w:r>
            <w:r w:rsidR="00AD5AD7">
              <w:rPr>
                <w:rFonts w:cs="Tahoma"/>
                <w:szCs w:val="16"/>
              </w:rPr>
              <w:t xml:space="preserve"> can </w:t>
            </w:r>
            <w:r w:rsidR="00910072">
              <w:rPr>
                <w:rFonts w:cs="Tahoma"/>
                <w:szCs w:val="16"/>
              </w:rPr>
              <w:t>deliver</w:t>
            </w:r>
            <w:r w:rsidR="00AD5AD7">
              <w:rPr>
                <w:rFonts w:cs="Tahoma"/>
                <w:szCs w:val="16"/>
              </w:rPr>
              <w:t xml:space="preserve"> information about events and notifications.  </w:t>
            </w:r>
          </w:p>
          <w:p w14:paraId="5B3CA3FA" w14:textId="77777777" w:rsidR="00AD5AD7" w:rsidRDefault="00AD5AD7" w:rsidP="00D43206">
            <w:pPr>
              <w:rPr>
                <w:rFonts w:cs="Tahoma"/>
                <w:szCs w:val="16"/>
              </w:rPr>
            </w:pPr>
          </w:p>
          <w:p w14:paraId="454BBD09" w14:textId="2441B286" w:rsidR="00647420" w:rsidRDefault="00AD5AD7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does not replace Colleague or WebAdvisor.  You will login and in one place</w:t>
            </w:r>
            <w:r w:rsidR="00EB3FFC">
              <w:rPr>
                <w:rFonts w:cs="Tahoma"/>
                <w:szCs w:val="16"/>
              </w:rPr>
              <w:t>.  Y</w:t>
            </w:r>
            <w:r>
              <w:rPr>
                <w:rFonts w:cs="Tahoma"/>
                <w:szCs w:val="16"/>
              </w:rPr>
              <w:t>ou can access all of the software in one place with one sign</w:t>
            </w:r>
            <w:r w:rsidR="008C0E7E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in.  </w:t>
            </w:r>
          </w:p>
          <w:p w14:paraId="059FED7F" w14:textId="77777777" w:rsidR="00647420" w:rsidRDefault="00647420" w:rsidP="00D43206">
            <w:pPr>
              <w:rPr>
                <w:rFonts w:cs="Tahoma"/>
                <w:szCs w:val="16"/>
              </w:rPr>
            </w:pPr>
          </w:p>
          <w:p w14:paraId="57381321" w14:textId="4EA59105" w:rsidR="008C0E7E" w:rsidRDefault="00647420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Students will ge</w:t>
            </w:r>
            <w:r w:rsidR="008C0E7E">
              <w:rPr>
                <w:rFonts w:cs="Tahoma"/>
                <w:szCs w:val="16"/>
              </w:rPr>
              <w:t xml:space="preserve">t e-mail specific to our campus via g-mail.  </w:t>
            </w:r>
            <w:r w:rsidR="0022088F">
              <w:rPr>
                <w:rFonts w:cs="Tahoma"/>
                <w:szCs w:val="16"/>
              </w:rPr>
              <w:t>Faculty e</w:t>
            </w:r>
            <w:r w:rsidR="008C0E7E">
              <w:rPr>
                <w:rFonts w:cs="Tahoma"/>
                <w:szCs w:val="16"/>
              </w:rPr>
              <w:t>-mail will not change</w:t>
            </w:r>
            <w:r w:rsidR="00EB3FFC">
              <w:rPr>
                <w:rFonts w:cs="Tahoma"/>
                <w:szCs w:val="16"/>
              </w:rPr>
              <w:t>,</w:t>
            </w:r>
            <w:r w:rsidR="008C0E7E">
              <w:rPr>
                <w:rFonts w:cs="Tahoma"/>
                <w:szCs w:val="16"/>
              </w:rPr>
              <w:t xml:space="preserve"> but they plan to add a </w:t>
            </w:r>
            <w:r w:rsidR="0022088F">
              <w:rPr>
                <w:rFonts w:cs="Tahoma"/>
                <w:szCs w:val="16"/>
              </w:rPr>
              <w:t>component</w:t>
            </w:r>
            <w:r w:rsidR="008C0E7E">
              <w:rPr>
                <w:rFonts w:cs="Tahoma"/>
                <w:szCs w:val="16"/>
              </w:rPr>
              <w:t xml:space="preserve"> where faculty and students can collaborate. </w:t>
            </w:r>
          </w:p>
          <w:p w14:paraId="1877589D" w14:textId="77777777" w:rsidR="0022088F" w:rsidRDefault="0022088F" w:rsidP="00D43206">
            <w:pPr>
              <w:rPr>
                <w:rFonts w:cs="Tahoma"/>
                <w:szCs w:val="16"/>
              </w:rPr>
            </w:pPr>
          </w:p>
          <w:p w14:paraId="50A06AD0" w14:textId="2B6AFD7C" w:rsidR="008C0E7E" w:rsidRDefault="0022088F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</w:t>
            </w:r>
            <w:r w:rsidR="008C0E7E">
              <w:rPr>
                <w:rFonts w:cs="Tahoma"/>
                <w:szCs w:val="16"/>
              </w:rPr>
              <w:t xml:space="preserve">to extend for 2 minutes was seconded and passed.  </w:t>
            </w:r>
          </w:p>
          <w:p w14:paraId="240B970F" w14:textId="77777777" w:rsidR="008C0E7E" w:rsidRDefault="008C0E7E" w:rsidP="00D43206">
            <w:pPr>
              <w:rPr>
                <w:rFonts w:cs="Tahoma"/>
                <w:szCs w:val="16"/>
              </w:rPr>
            </w:pPr>
          </w:p>
          <w:p w14:paraId="2CA8C890" w14:textId="62230FDB" w:rsidR="008C0E7E" w:rsidRDefault="008C0E7E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It was requested that the new system have a disaster recovery system.  It was confirmed that it will.  </w:t>
            </w:r>
          </w:p>
          <w:p w14:paraId="1E5690DD" w14:textId="77777777" w:rsidR="0045307E" w:rsidRDefault="0045307E" w:rsidP="00D43206">
            <w:pPr>
              <w:rPr>
                <w:rFonts w:cs="Tahoma"/>
                <w:szCs w:val="16"/>
              </w:rPr>
            </w:pPr>
          </w:p>
          <w:p w14:paraId="7A002548" w14:textId="076A83D8" w:rsidR="0045307E" w:rsidRDefault="0022088F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Privacy needs to be addressed and it was noted that</w:t>
            </w:r>
            <w:r w:rsidR="0045307E">
              <w:rPr>
                <w:rFonts w:cs="Tahoma"/>
                <w:szCs w:val="16"/>
              </w:rPr>
              <w:t xml:space="preserve"> Google for education is HIPPA compliant.  </w:t>
            </w:r>
          </w:p>
          <w:p w14:paraId="1D124945" w14:textId="77777777" w:rsidR="0045307E" w:rsidRDefault="0045307E" w:rsidP="00D43206">
            <w:pPr>
              <w:rPr>
                <w:rFonts w:cs="Tahoma"/>
                <w:szCs w:val="16"/>
              </w:rPr>
            </w:pPr>
          </w:p>
          <w:p w14:paraId="28C0D338" w14:textId="0873E6FC" w:rsidR="0045307E" w:rsidRDefault="0045307E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Updates will be coming via e-mail.  </w:t>
            </w:r>
          </w:p>
          <w:p w14:paraId="4B7DEB58" w14:textId="77777777" w:rsidR="00616C9B" w:rsidRDefault="00616C9B" w:rsidP="00D43206">
            <w:pPr>
              <w:rPr>
                <w:rFonts w:cs="Tahoma"/>
                <w:szCs w:val="16"/>
              </w:rPr>
            </w:pPr>
          </w:p>
          <w:p w14:paraId="2D80192F" w14:textId="3008C819" w:rsidR="00C32661" w:rsidRPr="00182EE7" w:rsidRDefault="00616C9B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If you would like to be on the committee to work on this e-mail Patti and Dan Borges.  The ITC will also be working on this.  </w:t>
            </w:r>
          </w:p>
        </w:tc>
      </w:tr>
      <w:tr w:rsidR="001B3D51" w:rsidRPr="00140A63" w14:paraId="2B26738D" w14:textId="77777777" w:rsidTr="00D4320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353D0D7" w14:textId="619192FD" w:rsidR="001B3D51" w:rsidRPr="002462A5" w:rsidRDefault="001B3D51" w:rsidP="00B60876">
            <w:pPr>
              <w:pStyle w:val="Heading2"/>
              <w:numPr>
                <w:ilvl w:val="0"/>
                <w:numId w:val="107"/>
              </w:numPr>
              <w:ind w:hanging="429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Distribution List:  Global Email Guidelines     (</w:t>
            </w:r>
            <w:r w:rsidR="008F5E6E">
              <w:rPr>
                <w:rFonts w:cs="Tahoma"/>
                <w:b/>
              </w:rPr>
              <w:t>1</w:t>
            </w:r>
            <w:r w:rsidR="008F5E6E" w:rsidRPr="00B60876">
              <w:rPr>
                <w:rFonts w:cs="Tahoma"/>
                <w:b/>
                <w:vertAlign w:val="superscript"/>
              </w:rPr>
              <w:t>st</w:t>
            </w:r>
            <w:r w:rsidR="008F5E6E">
              <w:rPr>
                <w:rFonts w:cs="Tahoma"/>
                <w:b/>
              </w:rPr>
              <w:t xml:space="preserve"> Read</w:t>
            </w:r>
            <w:r>
              <w:rPr>
                <w:rFonts w:cs="Tahoma"/>
                <w:b/>
              </w:rPr>
              <w:t xml:space="preserve">)     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17FB3ED" w14:textId="77777777" w:rsidR="001B3D51" w:rsidRPr="00140A63" w:rsidRDefault="001B3D51" w:rsidP="00D43206">
            <w:pPr>
              <w:pStyle w:val="Heading5"/>
            </w:pPr>
            <w:r>
              <w:rPr>
                <w:rFonts w:cs="Tahoma"/>
              </w:rPr>
              <w:t>patricia flores-charter</w:t>
            </w:r>
          </w:p>
        </w:tc>
      </w:tr>
      <w:tr w:rsidR="001B3D51" w:rsidRPr="00182EE7" w14:paraId="627024D7" w14:textId="77777777" w:rsidTr="00D4320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D2BA3A3" w14:textId="77777777" w:rsidR="001B3D51" w:rsidRPr="002462A5" w:rsidRDefault="001B3D51" w:rsidP="00D4320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C439585" w14:textId="1C509BAF" w:rsidR="00607213" w:rsidRDefault="00607213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At SCC we got more information about this topic.  Patti asked Dan to come speak about this topic.  It will come back next week for a full vote before it goes to SCC on the 18</w:t>
            </w:r>
            <w:r w:rsidRPr="00760531">
              <w:rPr>
                <w:rFonts w:cs="Tahoma"/>
                <w:szCs w:val="16"/>
                <w:vertAlign w:val="superscript"/>
              </w:rPr>
              <w:t>th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3DBE451F" w14:textId="77777777" w:rsidR="00607213" w:rsidRDefault="00607213" w:rsidP="00D43206">
            <w:pPr>
              <w:rPr>
                <w:rFonts w:cs="Tahoma"/>
                <w:szCs w:val="16"/>
              </w:rPr>
            </w:pPr>
          </w:p>
          <w:p w14:paraId="5426FBED" w14:textId="7D594C89" w:rsidR="00607213" w:rsidRDefault="00607213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Back in the spring</w:t>
            </w:r>
            <w:r w:rsidR="00EB3FFC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based on campus climate outcome </w:t>
            </w:r>
            <w:r w:rsidR="00840CCE">
              <w:rPr>
                <w:rFonts w:cs="Tahoma"/>
                <w:szCs w:val="16"/>
              </w:rPr>
              <w:t>a</w:t>
            </w:r>
            <w:r>
              <w:rPr>
                <w:rFonts w:cs="Tahoma"/>
                <w:szCs w:val="16"/>
              </w:rPr>
              <w:t>nd customer service training</w:t>
            </w:r>
            <w:r w:rsidR="00EB3FFC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gl</w:t>
            </w:r>
            <w:r w:rsidR="00EB3FFC">
              <w:rPr>
                <w:rFonts w:cs="Tahoma"/>
                <w:szCs w:val="16"/>
              </w:rPr>
              <w:t>o</w:t>
            </w:r>
            <w:r>
              <w:rPr>
                <w:rFonts w:cs="Tahoma"/>
                <w:szCs w:val="16"/>
              </w:rPr>
              <w:t>bal e-mail came up as a problem after talking to classified</w:t>
            </w:r>
            <w:r w:rsidR="00EB3FFC">
              <w:rPr>
                <w:rFonts w:cs="Tahoma"/>
                <w:szCs w:val="16"/>
              </w:rPr>
              <w:t xml:space="preserve"> staff</w:t>
            </w:r>
            <w:r>
              <w:rPr>
                <w:rFonts w:cs="Tahoma"/>
                <w:szCs w:val="16"/>
              </w:rPr>
              <w:t xml:space="preserve"> and management.  </w:t>
            </w:r>
            <w:r w:rsidR="00840CCE">
              <w:rPr>
                <w:rFonts w:cs="Tahoma"/>
                <w:szCs w:val="16"/>
              </w:rPr>
              <w:t xml:space="preserve">President </w:t>
            </w:r>
            <w:r>
              <w:rPr>
                <w:rFonts w:cs="Tahoma"/>
                <w:szCs w:val="16"/>
              </w:rPr>
              <w:t xml:space="preserve">Nish asked </w:t>
            </w:r>
            <w:r w:rsidR="00EB3FFC">
              <w:rPr>
                <w:rFonts w:cs="Tahoma"/>
                <w:szCs w:val="16"/>
              </w:rPr>
              <w:t>Dan</w:t>
            </w:r>
            <w:r>
              <w:rPr>
                <w:rFonts w:cs="Tahoma"/>
                <w:szCs w:val="16"/>
              </w:rPr>
              <w:t xml:space="preserve"> to work with ITC to address the issue and they came up with the best practice paper that we now have.  It is </w:t>
            </w:r>
            <w:r w:rsidR="00760531">
              <w:rPr>
                <w:rFonts w:cs="Tahoma"/>
                <w:szCs w:val="16"/>
              </w:rPr>
              <w:t>intended</w:t>
            </w:r>
            <w:r>
              <w:rPr>
                <w:rFonts w:cs="Tahoma"/>
                <w:szCs w:val="16"/>
              </w:rPr>
              <w:t xml:space="preserve"> to say that global e-mail is meant to be used for critical campus communications.  At this point people are not paying attention to global</w:t>
            </w:r>
            <w:r w:rsidR="00760531">
              <w:rPr>
                <w:rFonts w:cs="Tahoma"/>
                <w:szCs w:val="16"/>
              </w:rPr>
              <w:t xml:space="preserve"> emails</w:t>
            </w:r>
            <w:r>
              <w:rPr>
                <w:rFonts w:cs="Tahoma"/>
                <w:szCs w:val="16"/>
              </w:rPr>
              <w:t xml:space="preserve">.  It was </w:t>
            </w:r>
            <w:r w:rsidR="00840CCE">
              <w:rPr>
                <w:rFonts w:cs="Tahoma"/>
                <w:szCs w:val="16"/>
              </w:rPr>
              <w:t xml:space="preserve">ITC </w:t>
            </w:r>
            <w:r w:rsidR="00760531">
              <w:rPr>
                <w:rFonts w:cs="Tahoma"/>
                <w:szCs w:val="16"/>
              </w:rPr>
              <w:t xml:space="preserve">that </w:t>
            </w:r>
            <w:r>
              <w:rPr>
                <w:rFonts w:cs="Tahoma"/>
                <w:szCs w:val="16"/>
              </w:rPr>
              <w:t xml:space="preserve">decided that </w:t>
            </w:r>
            <w:r w:rsidR="00D51CED">
              <w:rPr>
                <w:rFonts w:cs="Tahoma"/>
                <w:szCs w:val="16"/>
              </w:rPr>
              <w:t xml:space="preserve">staff can still e-mail all staff, but not with one </w:t>
            </w:r>
            <w:r w:rsidR="00840CCE">
              <w:rPr>
                <w:rFonts w:cs="Tahoma"/>
                <w:szCs w:val="16"/>
              </w:rPr>
              <w:t>click</w:t>
            </w:r>
            <w:r w:rsidR="00D51CED">
              <w:rPr>
                <w:rFonts w:cs="Tahoma"/>
                <w:szCs w:val="16"/>
              </w:rPr>
              <w:t xml:space="preserve">. </w:t>
            </w:r>
          </w:p>
          <w:p w14:paraId="35977838" w14:textId="77777777" w:rsidR="00D51CED" w:rsidRDefault="00D51CED" w:rsidP="00D43206">
            <w:pPr>
              <w:rPr>
                <w:rFonts w:cs="Tahoma"/>
                <w:szCs w:val="16"/>
              </w:rPr>
            </w:pPr>
          </w:p>
          <w:p w14:paraId="0EEBBF8C" w14:textId="42BB300D" w:rsidR="00D51CED" w:rsidRDefault="00D51CED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Individuals can create their own e-mail group and select everyone.  </w:t>
            </w:r>
          </w:p>
          <w:p w14:paraId="21D30A10" w14:textId="77777777" w:rsidR="00D927A2" w:rsidRDefault="00D927A2" w:rsidP="00D43206">
            <w:pPr>
              <w:rPr>
                <w:rFonts w:cs="Tahoma"/>
                <w:szCs w:val="16"/>
              </w:rPr>
            </w:pPr>
          </w:p>
          <w:p w14:paraId="51F84809" w14:textId="65DA27DE" w:rsidR="00C94FEF" w:rsidRDefault="00D927A2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feels like an attack on free speech.  </w:t>
            </w:r>
            <w:r w:rsidR="000966D7">
              <w:rPr>
                <w:rFonts w:cs="Tahoma"/>
                <w:szCs w:val="16"/>
              </w:rPr>
              <w:t>A senator noted that i</w:t>
            </w:r>
            <w:r>
              <w:rPr>
                <w:rFonts w:cs="Tahoma"/>
                <w:szCs w:val="16"/>
              </w:rPr>
              <w:t xml:space="preserve">t is an OK policy, but we need to be careful to not reward people who have chosen to disconnect </w:t>
            </w:r>
            <w:r w:rsidR="00840CCE">
              <w:rPr>
                <w:rFonts w:cs="Tahoma"/>
                <w:szCs w:val="16"/>
              </w:rPr>
              <w:t>from campus and not read e-mail.  Giving in to these people is not a best practice</w:t>
            </w:r>
            <w:r>
              <w:rPr>
                <w:rFonts w:cs="Tahoma"/>
                <w:szCs w:val="16"/>
              </w:rPr>
              <w:t xml:space="preserve">.  </w:t>
            </w:r>
          </w:p>
          <w:p w14:paraId="3CF055F0" w14:textId="77777777" w:rsidR="00C94FEF" w:rsidRDefault="00C94FEF" w:rsidP="00D43206">
            <w:pPr>
              <w:rPr>
                <w:rFonts w:cs="Tahoma"/>
                <w:szCs w:val="16"/>
              </w:rPr>
            </w:pPr>
          </w:p>
          <w:p w14:paraId="015D2AC7" w14:textId="7D38527A" w:rsidR="00840CCE" w:rsidRDefault="00C94FEF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concern was also brought forth that employees on cam</w:t>
            </w:r>
            <w:r w:rsidR="00760531">
              <w:rPr>
                <w:rFonts w:cs="Tahoma"/>
                <w:szCs w:val="16"/>
              </w:rPr>
              <w:t>p</w:t>
            </w:r>
            <w:r>
              <w:rPr>
                <w:rFonts w:cs="Tahoma"/>
                <w:szCs w:val="16"/>
              </w:rPr>
              <w:t xml:space="preserve">us may need to send a global in case of an emergency.  </w:t>
            </w:r>
          </w:p>
          <w:p w14:paraId="6E3ED780" w14:textId="77777777" w:rsidR="00840CCE" w:rsidRDefault="00840CCE" w:rsidP="00D43206">
            <w:pPr>
              <w:rPr>
                <w:rFonts w:cs="Tahoma"/>
                <w:szCs w:val="16"/>
              </w:rPr>
            </w:pPr>
          </w:p>
          <w:p w14:paraId="279A5468" w14:textId="2EAB47A1" w:rsidR="00EF0891" w:rsidRDefault="007564D8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Suggestions</w:t>
            </w:r>
            <w:r w:rsidR="00EF0891">
              <w:rPr>
                <w:rFonts w:cs="Tahoma"/>
                <w:szCs w:val="16"/>
              </w:rPr>
              <w:t xml:space="preserve"> </w:t>
            </w:r>
            <w:r w:rsidR="00760531">
              <w:rPr>
                <w:rFonts w:cs="Tahoma"/>
                <w:szCs w:val="16"/>
              </w:rPr>
              <w:t>were mentioned</w:t>
            </w:r>
            <w:r w:rsidR="00EF0891">
              <w:rPr>
                <w:rFonts w:cs="Tahoma"/>
                <w:szCs w:val="16"/>
              </w:rPr>
              <w:t xml:space="preserve"> about not sending </w:t>
            </w:r>
            <w:r>
              <w:rPr>
                <w:rFonts w:cs="Tahoma"/>
                <w:szCs w:val="16"/>
              </w:rPr>
              <w:t xml:space="preserve">the thank you and </w:t>
            </w:r>
            <w:r w:rsidR="00760531">
              <w:rPr>
                <w:rFonts w:cs="Tahoma"/>
                <w:szCs w:val="16"/>
              </w:rPr>
              <w:t>G</w:t>
            </w:r>
            <w:r>
              <w:rPr>
                <w:rFonts w:cs="Tahoma"/>
                <w:szCs w:val="16"/>
              </w:rPr>
              <w:t xml:space="preserve">o Jaguar </w:t>
            </w:r>
            <w:r w:rsidR="00DD1959">
              <w:rPr>
                <w:rFonts w:cs="Tahoma"/>
                <w:szCs w:val="16"/>
              </w:rPr>
              <w:t xml:space="preserve">items globally, and that fun e-mail about team success </w:t>
            </w:r>
            <w:r w:rsidR="007C2CCD">
              <w:rPr>
                <w:rFonts w:cs="Tahoma"/>
                <w:szCs w:val="16"/>
              </w:rPr>
              <w:t>goes</w:t>
            </w:r>
            <w:r w:rsidR="00DD1959">
              <w:rPr>
                <w:rFonts w:cs="Tahoma"/>
                <w:szCs w:val="16"/>
              </w:rPr>
              <w:t xml:space="preserve"> out as BCC.</w:t>
            </w:r>
            <w:r>
              <w:rPr>
                <w:rFonts w:cs="Tahoma"/>
                <w:szCs w:val="16"/>
              </w:rPr>
              <w:t xml:space="preserve"> </w:t>
            </w:r>
          </w:p>
          <w:p w14:paraId="1C3328C8" w14:textId="77777777" w:rsidR="001075C7" w:rsidRDefault="001075C7" w:rsidP="00D43206">
            <w:pPr>
              <w:rPr>
                <w:rFonts w:cs="Tahoma"/>
                <w:szCs w:val="16"/>
              </w:rPr>
            </w:pPr>
          </w:p>
          <w:p w14:paraId="71B04104" w14:textId="7EAA72E1" w:rsidR="001075C7" w:rsidRDefault="001075C7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for 5 minutes and was seconded.  The motion passed.  </w:t>
            </w:r>
          </w:p>
          <w:p w14:paraId="6C0613B4" w14:textId="77777777" w:rsidR="001075C7" w:rsidRDefault="001075C7" w:rsidP="00D43206">
            <w:pPr>
              <w:rPr>
                <w:rFonts w:cs="Tahoma"/>
                <w:szCs w:val="16"/>
              </w:rPr>
            </w:pPr>
          </w:p>
          <w:p w14:paraId="5D4368D1" w14:textId="31172ED8" w:rsidR="001075C7" w:rsidRDefault="001075C7" w:rsidP="00D4320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content in the e-mail, not the e-mail itself is the problem with morale</w:t>
            </w:r>
            <w:r w:rsidR="00DD1959">
              <w:rPr>
                <w:rFonts w:cs="Tahoma"/>
                <w:szCs w:val="16"/>
              </w:rPr>
              <w:t xml:space="preserve"> related to e-mail</w:t>
            </w:r>
            <w:r>
              <w:rPr>
                <w:rFonts w:cs="Tahoma"/>
                <w:szCs w:val="16"/>
              </w:rPr>
              <w:t>.</w:t>
            </w:r>
            <w:r w:rsidR="00D65E91">
              <w:rPr>
                <w:rFonts w:cs="Tahoma"/>
                <w:szCs w:val="16"/>
              </w:rPr>
              <w:t xml:space="preserve">  Some faculty have asked if</w:t>
            </w:r>
            <w:r w:rsidR="00DD1959">
              <w:rPr>
                <w:rFonts w:cs="Tahoma"/>
                <w:szCs w:val="16"/>
              </w:rPr>
              <w:t xml:space="preserve"> they can remove themselves from </w:t>
            </w:r>
            <w:r w:rsidR="00D65E91">
              <w:rPr>
                <w:rFonts w:cs="Tahoma"/>
                <w:szCs w:val="16"/>
              </w:rPr>
              <w:t xml:space="preserve">all staff e-mail.  </w:t>
            </w:r>
          </w:p>
          <w:p w14:paraId="576695AC" w14:textId="77777777" w:rsidR="00D65E91" w:rsidRDefault="00D65E91" w:rsidP="00D43206">
            <w:pPr>
              <w:rPr>
                <w:rFonts w:cs="Tahoma"/>
                <w:szCs w:val="16"/>
              </w:rPr>
            </w:pPr>
          </w:p>
          <w:p w14:paraId="59D52EC5" w14:textId="353430CC" w:rsidR="001B3D51" w:rsidRPr="00182EE7" w:rsidRDefault="00D65E91" w:rsidP="00760531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Reading, ESL and Comm were all strongly opposed to removing all staff e-mail.  </w:t>
            </w:r>
            <w:r w:rsidR="00DD1959">
              <w:rPr>
                <w:rFonts w:cs="Tahoma"/>
                <w:szCs w:val="16"/>
              </w:rPr>
              <w:t>It was suggested l</w:t>
            </w:r>
            <w:r w:rsidR="00705DA6">
              <w:rPr>
                <w:rFonts w:cs="Tahoma"/>
                <w:szCs w:val="16"/>
              </w:rPr>
              <w:t>egal i</w:t>
            </w:r>
            <w:r w:rsidR="00DD1959">
              <w:rPr>
                <w:rFonts w:cs="Tahoma"/>
                <w:szCs w:val="16"/>
              </w:rPr>
              <w:t>ss</w:t>
            </w:r>
            <w:r w:rsidR="00760531">
              <w:rPr>
                <w:rFonts w:cs="Tahoma"/>
                <w:szCs w:val="16"/>
              </w:rPr>
              <w:t>ues</w:t>
            </w:r>
            <w:r w:rsidR="00DD1959">
              <w:rPr>
                <w:rFonts w:cs="Tahoma"/>
                <w:szCs w:val="16"/>
              </w:rPr>
              <w:t xml:space="preserve"> could also be brought against the campus</w:t>
            </w:r>
            <w:r w:rsidR="00705DA6">
              <w:rPr>
                <w:rFonts w:cs="Tahoma"/>
                <w:szCs w:val="16"/>
              </w:rPr>
              <w:t xml:space="preserve"> for not including everyone.  </w:t>
            </w:r>
            <w:r w:rsidR="00A80688">
              <w:rPr>
                <w:rFonts w:cs="Tahoma"/>
                <w:szCs w:val="16"/>
              </w:rPr>
              <w:t>We also need to be careful what we put in global</w:t>
            </w:r>
            <w:r w:rsidR="00760531">
              <w:rPr>
                <w:rFonts w:cs="Tahoma"/>
                <w:szCs w:val="16"/>
              </w:rPr>
              <w:t xml:space="preserve"> emails</w:t>
            </w:r>
            <w:bookmarkStart w:id="0" w:name="_GoBack"/>
            <w:bookmarkEnd w:id="0"/>
            <w:r w:rsidR="00A80688">
              <w:rPr>
                <w:rFonts w:cs="Tahoma"/>
                <w:szCs w:val="16"/>
              </w:rPr>
              <w:t xml:space="preserve"> for student safety and liability.  </w:t>
            </w:r>
          </w:p>
        </w:tc>
      </w:tr>
      <w:tr w:rsidR="0007188D" w:rsidRPr="00140A63" w14:paraId="7F377066" w14:textId="77777777" w:rsidTr="00B661A6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3422DD1" w14:textId="402EC4DF" w:rsidR="0007188D" w:rsidRPr="002462A5" w:rsidRDefault="008F5E6E" w:rsidP="00B60876">
            <w:pPr>
              <w:pStyle w:val="Heading2"/>
              <w:numPr>
                <w:ilvl w:val="0"/>
                <w:numId w:val="107"/>
              </w:numPr>
              <w:ind w:hanging="429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Draft Academic Program Review Guidelines</w:t>
            </w:r>
            <w:r w:rsidR="001B3D51">
              <w:rPr>
                <w:rFonts w:cs="Tahoma"/>
                <w:b/>
              </w:rPr>
              <w:t xml:space="preserve"> (</w:t>
            </w:r>
            <w:r>
              <w:rPr>
                <w:rFonts w:cs="Tahoma"/>
                <w:b/>
              </w:rPr>
              <w:t>2</w:t>
            </w:r>
            <w:r w:rsidRPr="00B60876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</w:t>
            </w:r>
            <w:r w:rsidR="001B3D51">
              <w:rPr>
                <w:rFonts w:cs="Tahoma"/>
                <w:b/>
              </w:rPr>
              <w:t>Read</w:t>
            </w:r>
            <w:r>
              <w:rPr>
                <w:rFonts w:cs="Tahoma"/>
                <w:b/>
              </w:rPr>
              <w:t>/Action</w:t>
            </w:r>
            <w:r w:rsidR="001B3D51">
              <w:rPr>
                <w:rFonts w:cs="Tahoma"/>
                <w:b/>
              </w:rPr>
              <w:t xml:space="preserve">)                                             </w:t>
            </w:r>
            <w:r w:rsidR="00C32661">
              <w:rPr>
                <w:rFonts w:cs="Tahoma"/>
                <w:b/>
              </w:rPr>
              <w:t xml:space="preserve">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1CE45902" w14:textId="77777777" w:rsidR="0007188D" w:rsidRPr="00140A63" w:rsidRDefault="008F5E6E" w:rsidP="005C23E2">
            <w:pPr>
              <w:pStyle w:val="Heading5"/>
            </w:pPr>
            <w:r>
              <w:rPr>
                <w:rFonts w:cs="Tahoma"/>
              </w:rPr>
              <w:t>susan yonker</w:t>
            </w:r>
          </w:p>
        </w:tc>
      </w:tr>
      <w:tr w:rsidR="0007188D" w:rsidRPr="00182EE7" w14:paraId="6CC7548C" w14:textId="77777777" w:rsidTr="00B661A6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CE005A0" w14:textId="77777777" w:rsidR="0007188D" w:rsidRPr="002462A5" w:rsidRDefault="0007188D" w:rsidP="00B661A6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94EBD77" w14:textId="15AEA8B5" w:rsidR="00B46E79" w:rsidRPr="00182EE7" w:rsidRDefault="00A03B34" w:rsidP="00DC083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Moved to next week.</w:t>
            </w:r>
          </w:p>
        </w:tc>
      </w:tr>
      <w:tr w:rsidR="0007188D" w:rsidRPr="002462A5" w14:paraId="06B62A4C" w14:textId="77777777" w:rsidTr="00E5253B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603624A" w14:textId="606D2FA9" w:rsidR="0007188D" w:rsidRPr="007E58C3" w:rsidRDefault="007C2CCD" w:rsidP="000D4A11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ent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ADE8C39" w14:textId="77777777" w:rsidR="0007188D" w:rsidRPr="002462A5" w:rsidRDefault="0007188D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07188D" w:rsidRPr="002462A5" w14:paraId="4A04D21D" w14:textId="77777777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58152F2" w14:textId="77777777" w:rsidR="0007188D" w:rsidRPr="002462A5" w:rsidRDefault="0007188D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D57BD45" w14:textId="77777777" w:rsidR="0007188D" w:rsidRPr="002462A5" w:rsidRDefault="0007188D" w:rsidP="00495B7F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07188D" w:rsidRPr="002462A5" w14:paraId="5800E766" w14:textId="77777777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35FD7867" w14:textId="77777777" w:rsidR="0007188D" w:rsidRPr="002462A5" w:rsidRDefault="0007188D" w:rsidP="00374768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1B3D51">
              <w:rPr>
                <w:rFonts w:cs="Tahoma"/>
              </w:rPr>
              <w:t>November 1</w:t>
            </w:r>
            <w:r w:rsidR="008F5E6E">
              <w:rPr>
                <w:rFonts w:cs="Tahoma"/>
              </w:rPr>
              <w:t>7</w:t>
            </w:r>
            <w:r>
              <w:rPr>
                <w:rFonts w:cs="Tahoma"/>
              </w:rPr>
              <w:t xml:space="preserve">, 2015 in </w:t>
            </w:r>
            <w:r w:rsidR="006E56E9">
              <w:rPr>
                <w:rFonts w:cs="Tahoma"/>
              </w:rPr>
              <w:t>L 246</w:t>
            </w:r>
            <w:r>
              <w:rPr>
                <w:rFonts w:cs="Tahoma"/>
              </w:rPr>
              <w:t xml:space="preserve"> from </w:t>
            </w:r>
            <w:r w:rsidR="006E56E9">
              <w:rPr>
                <w:rFonts w:cs="Tahoma"/>
              </w:rPr>
              <w:t xml:space="preserve">11:45 a.m. </w:t>
            </w:r>
            <w:r>
              <w:rPr>
                <w:rFonts w:cs="Tahoma"/>
              </w:rPr>
              <w:t>-</w:t>
            </w:r>
            <w:r w:rsidR="006E56E9">
              <w:rPr>
                <w:rFonts w:cs="Tahoma"/>
              </w:rPr>
              <w:t xml:space="preserve"> 1</w:t>
            </w:r>
            <w:r>
              <w:rPr>
                <w:rFonts w:cs="Tahoma"/>
              </w:rPr>
              <w:t xml:space="preserve">:00 p.m. </w:t>
            </w:r>
          </w:p>
        </w:tc>
      </w:tr>
    </w:tbl>
    <w:p w14:paraId="35BA280B" w14:textId="77777777" w:rsidR="00183F44" w:rsidRDefault="00183F44" w:rsidP="009B1C5A"/>
    <w:p w14:paraId="419F0EBB" w14:textId="77777777" w:rsidR="00183F44" w:rsidRDefault="00442E55" w:rsidP="009B1C5A">
      <w:r w:rsidRPr="00495B7F">
        <w:t xml:space="preserve">President’s Report </w:t>
      </w:r>
      <w:r w:rsidR="00B334CA">
        <w:t>1</w:t>
      </w:r>
      <w:r w:rsidR="008F5E6E">
        <w:t>1</w:t>
      </w:r>
      <w:r w:rsidRPr="00495B7F">
        <w:t>-</w:t>
      </w:r>
      <w:r w:rsidR="008F5E6E">
        <w:t>10</w:t>
      </w:r>
      <w:r w:rsidRPr="00495B7F">
        <w:t>-15</w:t>
      </w:r>
    </w:p>
    <w:p w14:paraId="0E04E285" w14:textId="77777777" w:rsidR="00BA3088" w:rsidRDefault="00BA3088" w:rsidP="009B1C5A"/>
    <w:p w14:paraId="6C72BFD6" w14:textId="77777777" w:rsidR="009D62B3" w:rsidRPr="002462A5" w:rsidRDefault="001B3D51" w:rsidP="000F4F5D">
      <w:r>
        <w:t>Voting Record 1</w:t>
      </w:r>
      <w:r w:rsidR="008F5E6E">
        <w:t>1</w:t>
      </w:r>
      <w:r>
        <w:t>-</w:t>
      </w:r>
      <w:r w:rsidR="008F5E6E">
        <w:t>10</w:t>
      </w:r>
      <w:r>
        <w:t>-15</w:t>
      </w:r>
    </w:p>
    <w:sectPr w:rsidR="009D62B3" w:rsidRPr="002462A5" w:rsidSect="009B1C5A">
      <w:headerReference w:type="default" r:id="rId13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900E2" w14:textId="77777777" w:rsidR="00840CCE" w:rsidRDefault="00840CCE" w:rsidP="00A421A1">
      <w:r>
        <w:separator/>
      </w:r>
    </w:p>
  </w:endnote>
  <w:endnote w:type="continuationSeparator" w:id="0">
    <w:p w14:paraId="651BB3FB" w14:textId="77777777" w:rsidR="00840CCE" w:rsidRDefault="00840CCE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66570" w14:textId="77777777" w:rsidR="00840CCE" w:rsidRDefault="00840CCE" w:rsidP="00A421A1">
      <w:r>
        <w:separator/>
      </w:r>
    </w:p>
  </w:footnote>
  <w:footnote w:type="continuationSeparator" w:id="0">
    <w:p w14:paraId="158B6984" w14:textId="77777777" w:rsidR="00840CCE" w:rsidRDefault="00840CCE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840CCE" w14:paraId="16C9B711" w14:textId="77777777">
      <w:tc>
        <w:tcPr>
          <w:tcW w:w="5220" w:type="dxa"/>
        </w:tcPr>
        <w:p w14:paraId="5D411A5C" w14:textId="77777777" w:rsidR="00840CCE" w:rsidRDefault="00840CC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044FDDBB" wp14:editId="06FA12E6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59D18B6" w14:textId="77777777" w:rsidR="00840CCE" w:rsidRPr="00326B42" w:rsidRDefault="00840CCE" w:rsidP="00326B42">
          <w:pPr>
            <w:jc w:val="center"/>
          </w:pPr>
        </w:p>
      </w:tc>
    </w:tr>
  </w:tbl>
  <w:p w14:paraId="5380BC73" w14:textId="77777777" w:rsidR="00840CCE" w:rsidRDefault="00840CCE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C3"/>
    <w:multiLevelType w:val="hybridMultilevel"/>
    <w:tmpl w:val="1D98C15C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02C27336"/>
    <w:multiLevelType w:val="hybridMultilevel"/>
    <w:tmpl w:val="ABE4C46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631BC"/>
    <w:multiLevelType w:val="hybridMultilevel"/>
    <w:tmpl w:val="BFB88A2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901DC"/>
    <w:multiLevelType w:val="hybridMultilevel"/>
    <w:tmpl w:val="90A44618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427B0B"/>
    <w:multiLevelType w:val="hybridMultilevel"/>
    <w:tmpl w:val="819CAF94"/>
    <w:lvl w:ilvl="0" w:tplc="15049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7B79C1"/>
    <w:multiLevelType w:val="hybridMultilevel"/>
    <w:tmpl w:val="BCDCD2A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8B5044"/>
    <w:multiLevelType w:val="hybridMultilevel"/>
    <w:tmpl w:val="4CB6744E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D08A3"/>
    <w:multiLevelType w:val="hybridMultilevel"/>
    <w:tmpl w:val="EA660A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E64A60"/>
    <w:multiLevelType w:val="hybridMultilevel"/>
    <w:tmpl w:val="8EFE077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5E0262"/>
    <w:multiLevelType w:val="hybridMultilevel"/>
    <w:tmpl w:val="3C0C08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FC20120"/>
    <w:multiLevelType w:val="hybridMultilevel"/>
    <w:tmpl w:val="E9842C04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25616"/>
    <w:multiLevelType w:val="hybridMultilevel"/>
    <w:tmpl w:val="BE02EB4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283942"/>
    <w:multiLevelType w:val="hybridMultilevel"/>
    <w:tmpl w:val="8EA60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055B3C"/>
    <w:multiLevelType w:val="hybridMultilevel"/>
    <w:tmpl w:val="75B2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57D6B"/>
    <w:multiLevelType w:val="hybridMultilevel"/>
    <w:tmpl w:val="6E063E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6B5412"/>
    <w:multiLevelType w:val="hybridMultilevel"/>
    <w:tmpl w:val="E5EC0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4F4B7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180D34"/>
    <w:multiLevelType w:val="hybridMultilevel"/>
    <w:tmpl w:val="B0B20800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361A8F"/>
    <w:multiLevelType w:val="hybridMultilevel"/>
    <w:tmpl w:val="50206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EF48A0"/>
    <w:multiLevelType w:val="hybridMultilevel"/>
    <w:tmpl w:val="01CC37E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AF4E27"/>
    <w:multiLevelType w:val="hybridMultilevel"/>
    <w:tmpl w:val="ABE4C46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282AA5"/>
    <w:multiLevelType w:val="hybridMultilevel"/>
    <w:tmpl w:val="86B423F0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134FFE"/>
    <w:multiLevelType w:val="hybridMultilevel"/>
    <w:tmpl w:val="82E871BC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D30813"/>
    <w:multiLevelType w:val="hybridMultilevel"/>
    <w:tmpl w:val="C5D29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11B346F"/>
    <w:multiLevelType w:val="hybridMultilevel"/>
    <w:tmpl w:val="7AF6C984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2E04CC"/>
    <w:multiLevelType w:val="hybridMultilevel"/>
    <w:tmpl w:val="7346A0D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1C7F26"/>
    <w:multiLevelType w:val="hybridMultilevel"/>
    <w:tmpl w:val="562066B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504B22"/>
    <w:multiLevelType w:val="hybridMultilevel"/>
    <w:tmpl w:val="35C4261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8D7F94"/>
    <w:multiLevelType w:val="hybridMultilevel"/>
    <w:tmpl w:val="2B388FEE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4">
    <w:nsid w:val="55B707F7"/>
    <w:multiLevelType w:val="hybridMultilevel"/>
    <w:tmpl w:val="9530E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70531E1"/>
    <w:multiLevelType w:val="hybridMultilevel"/>
    <w:tmpl w:val="90A44618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44120"/>
    <w:multiLevelType w:val="hybridMultilevel"/>
    <w:tmpl w:val="8D66292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4A60B9"/>
    <w:multiLevelType w:val="hybridMultilevel"/>
    <w:tmpl w:val="14ECF95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7C576C"/>
    <w:multiLevelType w:val="hybridMultilevel"/>
    <w:tmpl w:val="41942A00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2673BE"/>
    <w:multiLevelType w:val="hybridMultilevel"/>
    <w:tmpl w:val="1FBE2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28C59CC"/>
    <w:multiLevelType w:val="hybridMultilevel"/>
    <w:tmpl w:val="4FB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2B20C1F"/>
    <w:multiLevelType w:val="hybridMultilevel"/>
    <w:tmpl w:val="4A7E45F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7B1634"/>
    <w:multiLevelType w:val="hybridMultilevel"/>
    <w:tmpl w:val="FB6E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24770B"/>
    <w:multiLevelType w:val="hybridMultilevel"/>
    <w:tmpl w:val="F36C2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283C5D"/>
    <w:multiLevelType w:val="hybridMultilevel"/>
    <w:tmpl w:val="077A4F1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94">
    <w:nsid w:val="6E92281C"/>
    <w:multiLevelType w:val="hybridMultilevel"/>
    <w:tmpl w:val="F328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26751B"/>
    <w:multiLevelType w:val="hybridMultilevel"/>
    <w:tmpl w:val="B2EE05D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98">
    <w:nsid w:val="72865683"/>
    <w:multiLevelType w:val="hybridMultilevel"/>
    <w:tmpl w:val="ABE4C46E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944D6E"/>
    <w:multiLevelType w:val="hybridMultilevel"/>
    <w:tmpl w:val="CF0C76E4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110CE3"/>
    <w:multiLevelType w:val="hybridMultilevel"/>
    <w:tmpl w:val="D520B5E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050F45"/>
    <w:multiLevelType w:val="hybridMultilevel"/>
    <w:tmpl w:val="0456B798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7">
    <w:nsid w:val="7A072D76"/>
    <w:multiLevelType w:val="hybridMultilevel"/>
    <w:tmpl w:val="92C624F2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08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BB3CB3"/>
    <w:multiLevelType w:val="hybridMultilevel"/>
    <w:tmpl w:val="4BA6817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D13CB0"/>
    <w:multiLevelType w:val="hybridMultilevel"/>
    <w:tmpl w:val="BCDCD2A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102"/>
  </w:num>
  <w:num w:numId="3">
    <w:abstractNumId w:val="73"/>
  </w:num>
  <w:num w:numId="4">
    <w:abstractNumId w:val="2"/>
  </w:num>
  <w:num w:numId="5">
    <w:abstractNumId w:val="90"/>
  </w:num>
  <w:num w:numId="6">
    <w:abstractNumId w:val="33"/>
  </w:num>
  <w:num w:numId="7">
    <w:abstractNumId w:val="51"/>
  </w:num>
  <w:num w:numId="8">
    <w:abstractNumId w:val="43"/>
  </w:num>
  <w:num w:numId="9">
    <w:abstractNumId w:val="22"/>
  </w:num>
  <w:num w:numId="10">
    <w:abstractNumId w:val="110"/>
  </w:num>
  <w:num w:numId="11">
    <w:abstractNumId w:val="49"/>
  </w:num>
  <w:num w:numId="12">
    <w:abstractNumId w:val="32"/>
  </w:num>
  <w:num w:numId="13">
    <w:abstractNumId w:val="13"/>
  </w:num>
  <w:num w:numId="14">
    <w:abstractNumId w:val="7"/>
  </w:num>
  <w:num w:numId="15">
    <w:abstractNumId w:val="42"/>
  </w:num>
  <w:num w:numId="16">
    <w:abstractNumId w:val="9"/>
  </w:num>
  <w:num w:numId="17">
    <w:abstractNumId w:val="111"/>
  </w:num>
  <w:num w:numId="18">
    <w:abstractNumId w:val="45"/>
  </w:num>
  <w:num w:numId="19">
    <w:abstractNumId w:val="44"/>
  </w:num>
  <w:num w:numId="20">
    <w:abstractNumId w:val="60"/>
  </w:num>
  <w:num w:numId="21">
    <w:abstractNumId w:val="19"/>
  </w:num>
  <w:num w:numId="22">
    <w:abstractNumId w:val="28"/>
  </w:num>
  <w:num w:numId="23">
    <w:abstractNumId w:val="5"/>
  </w:num>
  <w:num w:numId="24">
    <w:abstractNumId w:val="95"/>
  </w:num>
  <w:num w:numId="25">
    <w:abstractNumId w:val="38"/>
  </w:num>
  <w:num w:numId="26">
    <w:abstractNumId w:val="74"/>
  </w:num>
  <w:num w:numId="27">
    <w:abstractNumId w:val="29"/>
  </w:num>
  <w:num w:numId="28">
    <w:abstractNumId w:val="82"/>
  </w:num>
  <w:num w:numId="29">
    <w:abstractNumId w:val="80"/>
  </w:num>
  <w:num w:numId="30">
    <w:abstractNumId w:val="109"/>
  </w:num>
  <w:num w:numId="31">
    <w:abstractNumId w:val="112"/>
  </w:num>
  <w:num w:numId="32">
    <w:abstractNumId w:val="75"/>
  </w:num>
  <w:num w:numId="33">
    <w:abstractNumId w:val="79"/>
  </w:num>
  <w:num w:numId="34">
    <w:abstractNumId w:val="69"/>
  </w:num>
  <w:num w:numId="35">
    <w:abstractNumId w:val="30"/>
  </w:num>
  <w:num w:numId="36">
    <w:abstractNumId w:val="85"/>
  </w:num>
  <w:num w:numId="37">
    <w:abstractNumId w:val="81"/>
  </w:num>
  <w:num w:numId="38">
    <w:abstractNumId w:val="105"/>
  </w:num>
  <w:num w:numId="39">
    <w:abstractNumId w:val="15"/>
  </w:num>
  <w:num w:numId="40">
    <w:abstractNumId w:val="53"/>
  </w:num>
  <w:num w:numId="41">
    <w:abstractNumId w:val="84"/>
  </w:num>
  <w:num w:numId="42">
    <w:abstractNumId w:val="39"/>
  </w:num>
  <w:num w:numId="43">
    <w:abstractNumId w:val="50"/>
  </w:num>
  <w:num w:numId="44">
    <w:abstractNumId w:val="10"/>
  </w:num>
  <w:num w:numId="45">
    <w:abstractNumId w:val="40"/>
  </w:num>
  <w:num w:numId="46">
    <w:abstractNumId w:val="14"/>
  </w:num>
  <w:num w:numId="47">
    <w:abstractNumId w:val="86"/>
  </w:num>
  <w:num w:numId="48">
    <w:abstractNumId w:val="103"/>
  </w:num>
  <w:num w:numId="49">
    <w:abstractNumId w:val="87"/>
  </w:num>
  <w:num w:numId="50">
    <w:abstractNumId w:val="97"/>
  </w:num>
  <w:num w:numId="51">
    <w:abstractNumId w:val="99"/>
  </w:num>
  <w:num w:numId="52">
    <w:abstractNumId w:val="24"/>
  </w:num>
  <w:num w:numId="53">
    <w:abstractNumId w:val="48"/>
  </w:num>
  <w:num w:numId="54">
    <w:abstractNumId w:val="108"/>
  </w:num>
  <w:num w:numId="55">
    <w:abstractNumId w:val="4"/>
  </w:num>
  <w:num w:numId="56">
    <w:abstractNumId w:val="92"/>
  </w:num>
  <w:num w:numId="57">
    <w:abstractNumId w:val="88"/>
  </w:num>
  <w:num w:numId="58">
    <w:abstractNumId w:val="20"/>
  </w:num>
  <w:num w:numId="59">
    <w:abstractNumId w:val="66"/>
  </w:num>
  <w:num w:numId="60">
    <w:abstractNumId w:val="71"/>
  </w:num>
  <w:num w:numId="61">
    <w:abstractNumId w:val="114"/>
  </w:num>
  <w:num w:numId="62">
    <w:abstractNumId w:val="72"/>
  </w:num>
  <w:num w:numId="63">
    <w:abstractNumId w:val="8"/>
  </w:num>
  <w:num w:numId="64">
    <w:abstractNumId w:val="11"/>
  </w:num>
  <w:num w:numId="65">
    <w:abstractNumId w:val="12"/>
  </w:num>
  <w:num w:numId="66">
    <w:abstractNumId w:val="91"/>
  </w:num>
  <w:num w:numId="67">
    <w:abstractNumId w:val="37"/>
  </w:num>
  <w:num w:numId="68">
    <w:abstractNumId w:val="35"/>
  </w:num>
  <w:num w:numId="69">
    <w:abstractNumId w:val="77"/>
  </w:num>
  <w:num w:numId="70">
    <w:abstractNumId w:val="63"/>
  </w:num>
  <w:num w:numId="71">
    <w:abstractNumId w:val="93"/>
  </w:num>
  <w:num w:numId="72">
    <w:abstractNumId w:val="107"/>
  </w:num>
  <w:num w:numId="73">
    <w:abstractNumId w:val="106"/>
  </w:num>
  <w:num w:numId="74">
    <w:abstractNumId w:val="0"/>
  </w:num>
  <w:num w:numId="75">
    <w:abstractNumId w:val="17"/>
  </w:num>
  <w:num w:numId="76">
    <w:abstractNumId w:val="56"/>
  </w:num>
  <w:num w:numId="77">
    <w:abstractNumId w:val="18"/>
  </w:num>
  <w:num w:numId="78">
    <w:abstractNumId w:val="52"/>
  </w:num>
  <w:num w:numId="79">
    <w:abstractNumId w:val="41"/>
  </w:num>
  <w:num w:numId="80">
    <w:abstractNumId w:val="96"/>
  </w:num>
  <w:num w:numId="81">
    <w:abstractNumId w:val="23"/>
  </w:num>
  <w:num w:numId="82">
    <w:abstractNumId w:val="55"/>
  </w:num>
  <w:num w:numId="83">
    <w:abstractNumId w:val="46"/>
  </w:num>
  <w:num w:numId="84">
    <w:abstractNumId w:val="100"/>
  </w:num>
  <w:num w:numId="85">
    <w:abstractNumId w:val="27"/>
  </w:num>
  <w:num w:numId="86">
    <w:abstractNumId w:val="54"/>
  </w:num>
  <w:num w:numId="87">
    <w:abstractNumId w:val="98"/>
  </w:num>
  <w:num w:numId="88">
    <w:abstractNumId w:val="1"/>
  </w:num>
  <w:num w:numId="89">
    <w:abstractNumId w:val="78"/>
  </w:num>
  <w:num w:numId="90">
    <w:abstractNumId w:val="113"/>
  </w:num>
  <w:num w:numId="91">
    <w:abstractNumId w:val="101"/>
  </w:num>
  <w:num w:numId="92">
    <w:abstractNumId w:val="70"/>
  </w:num>
  <w:num w:numId="93">
    <w:abstractNumId w:val="76"/>
  </w:num>
  <w:num w:numId="94">
    <w:abstractNumId w:val="47"/>
  </w:num>
  <w:num w:numId="95">
    <w:abstractNumId w:val="21"/>
  </w:num>
  <w:num w:numId="96">
    <w:abstractNumId w:val="25"/>
  </w:num>
  <w:num w:numId="97">
    <w:abstractNumId w:val="31"/>
  </w:num>
  <w:num w:numId="98">
    <w:abstractNumId w:val="57"/>
  </w:num>
  <w:num w:numId="99">
    <w:abstractNumId w:val="64"/>
  </w:num>
  <w:num w:numId="100">
    <w:abstractNumId w:val="83"/>
  </w:num>
  <w:num w:numId="101">
    <w:abstractNumId w:val="89"/>
  </w:num>
  <w:num w:numId="102">
    <w:abstractNumId w:val="36"/>
  </w:num>
  <w:num w:numId="103">
    <w:abstractNumId w:val="68"/>
  </w:num>
  <w:num w:numId="104">
    <w:abstractNumId w:val="94"/>
  </w:num>
  <w:num w:numId="105">
    <w:abstractNumId w:val="16"/>
  </w:num>
  <w:num w:numId="106">
    <w:abstractNumId w:val="115"/>
  </w:num>
  <w:num w:numId="107">
    <w:abstractNumId w:val="59"/>
  </w:num>
  <w:num w:numId="108">
    <w:abstractNumId w:val="65"/>
  </w:num>
  <w:num w:numId="109">
    <w:abstractNumId w:val="6"/>
  </w:num>
  <w:num w:numId="110">
    <w:abstractNumId w:val="34"/>
  </w:num>
  <w:num w:numId="111">
    <w:abstractNumId w:val="26"/>
  </w:num>
  <w:num w:numId="112">
    <w:abstractNumId w:val="67"/>
  </w:num>
  <w:num w:numId="113">
    <w:abstractNumId w:val="62"/>
  </w:num>
  <w:num w:numId="114">
    <w:abstractNumId w:val="61"/>
  </w:num>
  <w:num w:numId="115">
    <w:abstractNumId w:val="58"/>
  </w:num>
  <w:num w:numId="116">
    <w:abstractNumId w:val="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7C8E"/>
    <w:rsid w:val="00080448"/>
    <w:rsid w:val="00083610"/>
    <w:rsid w:val="00084130"/>
    <w:rsid w:val="00084166"/>
    <w:rsid w:val="000843F9"/>
    <w:rsid w:val="00084DA9"/>
    <w:rsid w:val="0008589D"/>
    <w:rsid w:val="00087625"/>
    <w:rsid w:val="000904D8"/>
    <w:rsid w:val="000904F3"/>
    <w:rsid w:val="00090894"/>
    <w:rsid w:val="00091059"/>
    <w:rsid w:val="00093FBC"/>
    <w:rsid w:val="0009452B"/>
    <w:rsid w:val="00094810"/>
    <w:rsid w:val="000966D7"/>
    <w:rsid w:val="00097052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5852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075C7"/>
    <w:rsid w:val="0011012F"/>
    <w:rsid w:val="00111186"/>
    <w:rsid w:val="00112087"/>
    <w:rsid w:val="0011265A"/>
    <w:rsid w:val="00112C02"/>
    <w:rsid w:val="001139A1"/>
    <w:rsid w:val="00113EF5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40A63"/>
    <w:rsid w:val="00140BEA"/>
    <w:rsid w:val="00140D91"/>
    <w:rsid w:val="00140FCE"/>
    <w:rsid w:val="0014282C"/>
    <w:rsid w:val="00145254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6E52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48A3"/>
    <w:rsid w:val="001F4BF3"/>
    <w:rsid w:val="001F4C10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088F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346B"/>
    <w:rsid w:val="002336C1"/>
    <w:rsid w:val="002336EE"/>
    <w:rsid w:val="00234B3F"/>
    <w:rsid w:val="002351AC"/>
    <w:rsid w:val="00240EEC"/>
    <w:rsid w:val="0024230F"/>
    <w:rsid w:val="00242387"/>
    <w:rsid w:val="002425A7"/>
    <w:rsid w:val="00243205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9F1"/>
    <w:rsid w:val="002672B9"/>
    <w:rsid w:val="00271BFC"/>
    <w:rsid w:val="00271D8F"/>
    <w:rsid w:val="00271E3D"/>
    <w:rsid w:val="0027206F"/>
    <w:rsid w:val="00272A88"/>
    <w:rsid w:val="00272CBB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620"/>
    <w:rsid w:val="002A57DE"/>
    <w:rsid w:val="002A614D"/>
    <w:rsid w:val="002A6A78"/>
    <w:rsid w:val="002A7A66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EA3"/>
    <w:rsid w:val="002D0F2D"/>
    <w:rsid w:val="002D118A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131F"/>
    <w:rsid w:val="002F225D"/>
    <w:rsid w:val="002F2702"/>
    <w:rsid w:val="002F29B4"/>
    <w:rsid w:val="002F2A85"/>
    <w:rsid w:val="002F45BB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D96"/>
    <w:rsid w:val="00345D9E"/>
    <w:rsid w:val="003462DE"/>
    <w:rsid w:val="00346E3C"/>
    <w:rsid w:val="003523C1"/>
    <w:rsid w:val="0035319D"/>
    <w:rsid w:val="00353382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70A53"/>
    <w:rsid w:val="00370BFF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7537"/>
    <w:rsid w:val="003B0650"/>
    <w:rsid w:val="003B248A"/>
    <w:rsid w:val="003B28ED"/>
    <w:rsid w:val="003B2DDD"/>
    <w:rsid w:val="003B3131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E02"/>
    <w:rsid w:val="003C7E32"/>
    <w:rsid w:val="003D277A"/>
    <w:rsid w:val="003D2A5A"/>
    <w:rsid w:val="003D2FA3"/>
    <w:rsid w:val="003D53F1"/>
    <w:rsid w:val="003D5770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6342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20F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3772"/>
    <w:rsid w:val="00427B43"/>
    <w:rsid w:val="004309BE"/>
    <w:rsid w:val="004339A3"/>
    <w:rsid w:val="00434B49"/>
    <w:rsid w:val="0043712E"/>
    <w:rsid w:val="004375A3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A10"/>
    <w:rsid w:val="0045307E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BD3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4EFB"/>
    <w:rsid w:val="004F538A"/>
    <w:rsid w:val="004F63C3"/>
    <w:rsid w:val="00501799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4293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3B77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892"/>
    <w:rsid w:val="00552DDA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773E"/>
    <w:rsid w:val="005C09D2"/>
    <w:rsid w:val="005C23E2"/>
    <w:rsid w:val="005C302F"/>
    <w:rsid w:val="005C401D"/>
    <w:rsid w:val="005C4514"/>
    <w:rsid w:val="005C480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99C"/>
    <w:rsid w:val="005E2D0B"/>
    <w:rsid w:val="005E3316"/>
    <w:rsid w:val="005E4172"/>
    <w:rsid w:val="005E4A7A"/>
    <w:rsid w:val="005E4BDE"/>
    <w:rsid w:val="005E6785"/>
    <w:rsid w:val="005E6C32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4658"/>
    <w:rsid w:val="006069C9"/>
    <w:rsid w:val="00607213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C9B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4EF4"/>
    <w:rsid w:val="00635816"/>
    <w:rsid w:val="006364F4"/>
    <w:rsid w:val="00637D8B"/>
    <w:rsid w:val="006404F5"/>
    <w:rsid w:val="006404FE"/>
    <w:rsid w:val="00640896"/>
    <w:rsid w:val="00640E05"/>
    <w:rsid w:val="00640FA7"/>
    <w:rsid w:val="006411FD"/>
    <w:rsid w:val="006415AB"/>
    <w:rsid w:val="0064387E"/>
    <w:rsid w:val="00643ACA"/>
    <w:rsid w:val="00643BDE"/>
    <w:rsid w:val="00647420"/>
    <w:rsid w:val="006477DF"/>
    <w:rsid w:val="0065046F"/>
    <w:rsid w:val="00652988"/>
    <w:rsid w:val="00654F9B"/>
    <w:rsid w:val="00655920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303F"/>
    <w:rsid w:val="00674398"/>
    <w:rsid w:val="0067534A"/>
    <w:rsid w:val="00675823"/>
    <w:rsid w:val="00676303"/>
    <w:rsid w:val="00680084"/>
    <w:rsid w:val="00680269"/>
    <w:rsid w:val="0068039C"/>
    <w:rsid w:val="00680B12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5DA6"/>
    <w:rsid w:val="007065B9"/>
    <w:rsid w:val="007071F2"/>
    <w:rsid w:val="007072AA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1EE4"/>
    <w:rsid w:val="00735FC9"/>
    <w:rsid w:val="007360DB"/>
    <w:rsid w:val="0073647E"/>
    <w:rsid w:val="00736AAC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55"/>
    <w:rsid w:val="00751D24"/>
    <w:rsid w:val="007521AF"/>
    <w:rsid w:val="0075237E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564D8"/>
    <w:rsid w:val="007602AE"/>
    <w:rsid w:val="00760531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CC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F2263"/>
    <w:rsid w:val="007F3BD8"/>
    <w:rsid w:val="007F44BC"/>
    <w:rsid w:val="007F49E4"/>
    <w:rsid w:val="007F5334"/>
    <w:rsid w:val="007F5A70"/>
    <w:rsid w:val="007F5FEF"/>
    <w:rsid w:val="0080320A"/>
    <w:rsid w:val="0080480A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0CCE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57BD0"/>
    <w:rsid w:val="008609EC"/>
    <w:rsid w:val="008630B4"/>
    <w:rsid w:val="00864311"/>
    <w:rsid w:val="00864A37"/>
    <w:rsid w:val="008652AF"/>
    <w:rsid w:val="0086743A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C0E7E"/>
    <w:rsid w:val="008C12CA"/>
    <w:rsid w:val="008C2BE4"/>
    <w:rsid w:val="008C42E9"/>
    <w:rsid w:val="008C6452"/>
    <w:rsid w:val="008C69C3"/>
    <w:rsid w:val="008C6DEC"/>
    <w:rsid w:val="008D072D"/>
    <w:rsid w:val="008D0E53"/>
    <w:rsid w:val="008D1A9B"/>
    <w:rsid w:val="008D2CB5"/>
    <w:rsid w:val="008D40F2"/>
    <w:rsid w:val="008D455A"/>
    <w:rsid w:val="008D4751"/>
    <w:rsid w:val="008D4CD8"/>
    <w:rsid w:val="008D53B7"/>
    <w:rsid w:val="008D540A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72"/>
    <w:rsid w:val="00912488"/>
    <w:rsid w:val="00912FA3"/>
    <w:rsid w:val="00913EF4"/>
    <w:rsid w:val="00915656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E553E"/>
    <w:rsid w:val="009E55CE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3B3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6479"/>
    <w:rsid w:val="00A56A20"/>
    <w:rsid w:val="00A56ECA"/>
    <w:rsid w:val="00A57A6C"/>
    <w:rsid w:val="00A60327"/>
    <w:rsid w:val="00A619E1"/>
    <w:rsid w:val="00A61ADC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0688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908FD"/>
    <w:rsid w:val="00A91E70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D5AD7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C6E"/>
    <w:rsid w:val="00B32DAB"/>
    <w:rsid w:val="00B32E1C"/>
    <w:rsid w:val="00B334CA"/>
    <w:rsid w:val="00B33525"/>
    <w:rsid w:val="00B34B08"/>
    <w:rsid w:val="00B35983"/>
    <w:rsid w:val="00B361E4"/>
    <w:rsid w:val="00B3672E"/>
    <w:rsid w:val="00B36D11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835"/>
    <w:rsid w:val="00B9710F"/>
    <w:rsid w:val="00B97F07"/>
    <w:rsid w:val="00BA2E72"/>
    <w:rsid w:val="00BA3088"/>
    <w:rsid w:val="00BA691F"/>
    <w:rsid w:val="00BA7401"/>
    <w:rsid w:val="00BA74AB"/>
    <w:rsid w:val="00BA7525"/>
    <w:rsid w:val="00BB0EBA"/>
    <w:rsid w:val="00BB24B3"/>
    <w:rsid w:val="00BB358F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1050A"/>
    <w:rsid w:val="00C14E5C"/>
    <w:rsid w:val="00C15BE8"/>
    <w:rsid w:val="00C166AB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141E"/>
    <w:rsid w:val="00C41A80"/>
    <w:rsid w:val="00C42935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4FEF"/>
    <w:rsid w:val="00C95593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82F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0F97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3206"/>
    <w:rsid w:val="00D4446E"/>
    <w:rsid w:val="00D44D70"/>
    <w:rsid w:val="00D4592B"/>
    <w:rsid w:val="00D4666E"/>
    <w:rsid w:val="00D51CED"/>
    <w:rsid w:val="00D522D1"/>
    <w:rsid w:val="00D5452D"/>
    <w:rsid w:val="00D569F1"/>
    <w:rsid w:val="00D615E6"/>
    <w:rsid w:val="00D61B04"/>
    <w:rsid w:val="00D621F4"/>
    <w:rsid w:val="00D65E91"/>
    <w:rsid w:val="00D674D3"/>
    <w:rsid w:val="00D67D9B"/>
    <w:rsid w:val="00D71466"/>
    <w:rsid w:val="00D724AA"/>
    <w:rsid w:val="00D72878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D45"/>
    <w:rsid w:val="00D823D1"/>
    <w:rsid w:val="00D838E3"/>
    <w:rsid w:val="00D83985"/>
    <w:rsid w:val="00D86F8A"/>
    <w:rsid w:val="00D91C81"/>
    <w:rsid w:val="00D91E9F"/>
    <w:rsid w:val="00D927A2"/>
    <w:rsid w:val="00D93C93"/>
    <w:rsid w:val="00D94169"/>
    <w:rsid w:val="00D95FE4"/>
    <w:rsid w:val="00D96B14"/>
    <w:rsid w:val="00DA3619"/>
    <w:rsid w:val="00DA3694"/>
    <w:rsid w:val="00DA39B8"/>
    <w:rsid w:val="00DA5415"/>
    <w:rsid w:val="00DA563B"/>
    <w:rsid w:val="00DA5C85"/>
    <w:rsid w:val="00DB051A"/>
    <w:rsid w:val="00DB07B7"/>
    <w:rsid w:val="00DB1547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1959"/>
    <w:rsid w:val="00DD1B98"/>
    <w:rsid w:val="00DD3D81"/>
    <w:rsid w:val="00DD3F42"/>
    <w:rsid w:val="00DD42CE"/>
    <w:rsid w:val="00DD4507"/>
    <w:rsid w:val="00DD5021"/>
    <w:rsid w:val="00DD7060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529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253B"/>
    <w:rsid w:val="00E53613"/>
    <w:rsid w:val="00E53F13"/>
    <w:rsid w:val="00E54057"/>
    <w:rsid w:val="00E542BC"/>
    <w:rsid w:val="00E5485E"/>
    <w:rsid w:val="00E5639B"/>
    <w:rsid w:val="00E56DC3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776"/>
    <w:rsid w:val="00EA3DBD"/>
    <w:rsid w:val="00EA493A"/>
    <w:rsid w:val="00EB01F5"/>
    <w:rsid w:val="00EB0F36"/>
    <w:rsid w:val="00EB1796"/>
    <w:rsid w:val="00EB1E34"/>
    <w:rsid w:val="00EB2E15"/>
    <w:rsid w:val="00EB3FFC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D0E"/>
    <w:rsid w:val="00EE7E49"/>
    <w:rsid w:val="00EF02BD"/>
    <w:rsid w:val="00EF055D"/>
    <w:rsid w:val="00EF0891"/>
    <w:rsid w:val="00EF3556"/>
    <w:rsid w:val="00EF3ECF"/>
    <w:rsid w:val="00EF498F"/>
    <w:rsid w:val="00EF4A4E"/>
    <w:rsid w:val="00EF50A2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4D02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356A"/>
    <w:rsid w:val="00F47643"/>
    <w:rsid w:val="00F529B3"/>
    <w:rsid w:val="00F52AE2"/>
    <w:rsid w:val="00F551D3"/>
    <w:rsid w:val="00F57AFF"/>
    <w:rsid w:val="00F57F14"/>
    <w:rsid w:val="00F607DA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37E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C1F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0-8222-48B7-A19F-7D7791AFE075}">
  <ds:schemaRefs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f1c2670d-76f3-403b-9d2f-38b517d5f2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3593D6-AAED-4DA3-99CC-165DDFDB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3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aislas</cp:lastModifiedBy>
  <cp:revision>4</cp:revision>
  <cp:lastPrinted>2014-11-12T17:52:00Z</cp:lastPrinted>
  <dcterms:created xsi:type="dcterms:W3CDTF">2015-11-12T17:21:00Z</dcterms:created>
  <dcterms:modified xsi:type="dcterms:W3CDTF">2015-11-12T18:28:00Z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