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8C" w:rsidRPr="003B7D61" w:rsidRDefault="0052168C" w:rsidP="008729C5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42C8E38" wp14:editId="3C58BC82">
            <wp:extent cx="1047600" cy="614477"/>
            <wp:effectExtent l="0" t="0" r="635" b="0"/>
            <wp:docPr id="1" name="Picture 1" descr="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93" cy="61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D61">
        <w:rPr>
          <w:rFonts w:ascii="Tahoma" w:hAnsi="Tahoma" w:cs="Tahoma"/>
          <w:b/>
          <w:bCs/>
          <w:color w:val="000000"/>
          <w:sz w:val="40"/>
          <w:szCs w:val="40"/>
        </w:rPr>
        <w:tab/>
      </w:r>
      <w:r w:rsidR="003B7D61">
        <w:rPr>
          <w:rFonts w:ascii="Tahoma" w:hAnsi="Tahoma" w:cs="Tahoma"/>
          <w:b/>
          <w:bCs/>
          <w:color w:val="000000"/>
          <w:sz w:val="40"/>
          <w:szCs w:val="40"/>
        </w:rPr>
        <w:tab/>
      </w:r>
      <w:r w:rsidR="008729C5" w:rsidRPr="003B7D61">
        <w:rPr>
          <w:rFonts w:ascii="Calibri" w:hAnsi="Calibri" w:cs="Tahoma"/>
          <w:b/>
          <w:bCs/>
          <w:color w:val="000000"/>
          <w:sz w:val="28"/>
          <w:szCs w:val="28"/>
        </w:rPr>
        <w:t>ENROLLMENT</w:t>
      </w:r>
      <w:r w:rsidRPr="003B7D61">
        <w:rPr>
          <w:rFonts w:ascii="Calibri" w:hAnsi="Calibri" w:cs="Tahoma"/>
          <w:b/>
          <w:bCs/>
          <w:color w:val="000000"/>
          <w:sz w:val="28"/>
          <w:szCs w:val="28"/>
        </w:rPr>
        <w:t xml:space="preserve"> PRIORITY REGISTRATION </w:t>
      </w:r>
    </w:p>
    <w:p w:rsidR="00775FE4" w:rsidRPr="003B7D61" w:rsidRDefault="00775FE4" w:rsidP="00775F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color w:val="000000"/>
          <w:sz w:val="28"/>
          <w:szCs w:val="28"/>
        </w:rPr>
      </w:pPr>
      <w:r w:rsidRPr="003B7D61">
        <w:rPr>
          <w:rFonts w:ascii="Calibri" w:hAnsi="Calibri" w:cs="Tahoma"/>
          <w:b/>
          <w:bCs/>
          <w:color w:val="000000"/>
          <w:sz w:val="28"/>
          <w:szCs w:val="28"/>
        </w:rPr>
        <w:t xml:space="preserve">Effective </w:t>
      </w:r>
      <w:proofErr w:type="gramStart"/>
      <w:r w:rsidRPr="003B7D61">
        <w:rPr>
          <w:rFonts w:ascii="Calibri" w:hAnsi="Calibri" w:cs="Tahoma"/>
          <w:b/>
          <w:bCs/>
          <w:color w:val="000000"/>
          <w:sz w:val="28"/>
          <w:szCs w:val="28"/>
        </w:rPr>
        <w:t>Fall</w:t>
      </w:r>
      <w:proofErr w:type="gramEnd"/>
      <w:r w:rsidRPr="003B7D61">
        <w:rPr>
          <w:rFonts w:ascii="Calibri" w:hAnsi="Calibri" w:cs="Tahoma"/>
          <w:b/>
          <w:bCs/>
          <w:color w:val="000000"/>
          <w:sz w:val="28"/>
          <w:szCs w:val="28"/>
        </w:rPr>
        <w:t xml:space="preserve"> 2014</w:t>
      </w:r>
    </w:p>
    <w:p w:rsidR="008729C5" w:rsidRDefault="008729C5" w:rsidP="005216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9C6878" w:rsidRDefault="008729C5" w:rsidP="0052168C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  <w:r w:rsidRPr="009C6878">
        <w:rPr>
          <w:rFonts w:ascii="Calibri" w:hAnsi="Calibri" w:cs="Calibri-Bold"/>
          <w:b/>
          <w:bCs/>
          <w:color w:val="000000"/>
        </w:rPr>
        <w:t>Enrollment priority and y</w:t>
      </w:r>
      <w:r w:rsidR="0052168C" w:rsidRPr="009C6878">
        <w:rPr>
          <w:rFonts w:ascii="Calibri" w:hAnsi="Calibri" w:cs="Calibri-Bold"/>
          <w:b/>
          <w:bCs/>
          <w:color w:val="000000"/>
        </w:rPr>
        <w:t xml:space="preserve">our registration date will be determined </w:t>
      </w:r>
      <w:r w:rsidRPr="009C6878">
        <w:rPr>
          <w:rFonts w:ascii="Calibri" w:hAnsi="Calibri" w:cs="Calibri-Bold"/>
          <w:b/>
          <w:bCs/>
          <w:color w:val="000000"/>
        </w:rPr>
        <w:t>when students have c</w:t>
      </w:r>
      <w:r w:rsidR="0052168C" w:rsidRPr="009C6878">
        <w:rPr>
          <w:rFonts w:ascii="Calibri" w:hAnsi="Calibri" w:cs="Calibri-Bold"/>
          <w:b/>
          <w:bCs/>
          <w:color w:val="000000"/>
        </w:rPr>
        <w:t>omplet</w:t>
      </w:r>
      <w:r w:rsidRPr="009C6878">
        <w:rPr>
          <w:rFonts w:ascii="Calibri" w:hAnsi="Calibri" w:cs="Calibri-Bold"/>
          <w:b/>
          <w:bCs/>
          <w:color w:val="000000"/>
        </w:rPr>
        <w:t xml:space="preserve">ed; </w:t>
      </w:r>
    </w:p>
    <w:p w:rsidR="0052168C" w:rsidRPr="009C6878" w:rsidRDefault="008729C5" w:rsidP="0052168C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  <w:r w:rsidRPr="009C6878">
        <w:rPr>
          <w:rFonts w:ascii="Calibri" w:hAnsi="Calibri" w:cs="Calibri-Bold"/>
          <w:b/>
          <w:bCs/>
          <w:color w:val="000000"/>
        </w:rPr>
        <w:t xml:space="preserve">1) Assessment 2) </w:t>
      </w:r>
      <w:r w:rsidR="0052168C" w:rsidRPr="009C6878">
        <w:rPr>
          <w:rFonts w:ascii="Calibri" w:hAnsi="Calibri" w:cs="Calibri-Bold"/>
          <w:b/>
          <w:bCs/>
          <w:color w:val="000000"/>
        </w:rPr>
        <w:t xml:space="preserve">Orientation, and </w:t>
      </w:r>
      <w:r w:rsidRPr="009C6878">
        <w:rPr>
          <w:rFonts w:ascii="Calibri" w:hAnsi="Calibri" w:cs="Calibri-Bold"/>
          <w:b/>
          <w:bCs/>
          <w:color w:val="000000"/>
        </w:rPr>
        <w:t xml:space="preserve">3) </w:t>
      </w:r>
      <w:r w:rsidR="0052168C" w:rsidRPr="009C6878">
        <w:rPr>
          <w:rFonts w:ascii="Calibri" w:hAnsi="Calibri" w:cs="Calibri-Bold"/>
          <w:b/>
          <w:bCs/>
          <w:color w:val="000000"/>
        </w:rPr>
        <w:t>Student Education Plan</w:t>
      </w:r>
      <w:r w:rsidRPr="009C6878">
        <w:rPr>
          <w:rFonts w:ascii="Calibri" w:hAnsi="Calibri" w:cs="Calibri-Bold"/>
          <w:b/>
          <w:bCs/>
          <w:color w:val="000000"/>
        </w:rPr>
        <w:t xml:space="preserve"> and</w:t>
      </w:r>
      <w:r w:rsidR="0052168C" w:rsidRPr="009C6878">
        <w:rPr>
          <w:rFonts w:ascii="Calibri" w:hAnsi="Calibri" w:cs="Calibri-Bold"/>
          <w:b/>
          <w:bCs/>
          <w:color w:val="000000"/>
        </w:rPr>
        <w:t xml:space="preserve"> the number of </w:t>
      </w:r>
      <w:r w:rsidRPr="009C6878">
        <w:rPr>
          <w:rFonts w:ascii="Calibri" w:hAnsi="Calibri" w:cs="Calibri-Bold"/>
          <w:b/>
          <w:bCs/>
          <w:color w:val="000000"/>
        </w:rPr>
        <w:t xml:space="preserve">degree applicable units at Southwestern </w:t>
      </w:r>
      <w:r w:rsidR="0052168C" w:rsidRPr="009C6878">
        <w:rPr>
          <w:rFonts w:ascii="Calibri" w:hAnsi="Calibri" w:cs="Calibri-Bold"/>
          <w:b/>
          <w:bCs/>
          <w:color w:val="000000"/>
        </w:rPr>
        <w:t>College</w:t>
      </w:r>
      <w:r w:rsidRPr="009C6878">
        <w:rPr>
          <w:rFonts w:ascii="Calibri" w:hAnsi="Calibri" w:cs="Calibri-Bold"/>
          <w:b/>
          <w:bCs/>
          <w:color w:val="000000"/>
        </w:rPr>
        <w:t xml:space="preserve">. Students have to be in </w:t>
      </w:r>
      <w:r w:rsidR="00AD0DD1" w:rsidRPr="009C6878">
        <w:rPr>
          <w:rFonts w:ascii="Calibri" w:hAnsi="Calibri" w:cs="Calibri-Bold"/>
          <w:b/>
          <w:bCs/>
          <w:color w:val="000000"/>
        </w:rPr>
        <w:t>a</w:t>
      </w:r>
      <w:r w:rsidR="0052168C" w:rsidRPr="009C6878">
        <w:rPr>
          <w:rFonts w:ascii="Calibri" w:hAnsi="Calibri" w:cs="Calibri-Bold"/>
          <w:b/>
          <w:bCs/>
          <w:color w:val="000000"/>
        </w:rPr>
        <w:t xml:space="preserve"> Good Academic Standing.</w:t>
      </w:r>
    </w:p>
    <w:p w:rsidR="0052168C" w:rsidRDefault="0052168C" w:rsidP="005216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52168C" w:rsidRPr="009C6878" w:rsidRDefault="0052168C" w:rsidP="00521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9C6878">
        <w:rPr>
          <w:rFonts w:ascii="Calibri" w:hAnsi="Calibri" w:cs="Calibri"/>
          <w:color w:val="000000" w:themeColor="text1"/>
        </w:rPr>
        <w:t xml:space="preserve">The California Community College Board of Governors approved a policy change to establish system‐wide registration priorities in an effort to improve student success. The new regulations are designed to ensure that classes are available for students seeking </w:t>
      </w:r>
      <w:r w:rsidR="005A4DFA" w:rsidRPr="009C6878">
        <w:rPr>
          <w:rFonts w:ascii="Calibri" w:hAnsi="Calibri" w:cs="Calibri"/>
          <w:color w:val="000000" w:themeColor="text1"/>
        </w:rPr>
        <w:t>career advancement</w:t>
      </w:r>
      <w:r w:rsidRPr="009C6878">
        <w:rPr>
          <w:rFonts w:ascii="Calibri" w:hAnsi="Calibri" w:cs="Calibri"/>
          <w:color w:val="000000" w:themeColor="text1"/>
        </w:rPr>
        <w:t xml:space="preserve">, an associate degree or transfer, and to reward students who are making academic progress towards their academic goals.  Consequently, enrollment priorities have been redefined and changes </w:t>
      </w:r>
      <w:r w:rsidR="00775FE4" w:rsidRPr="009C6878">
        <w:rPr>
          <w:rFonts w:ascii="Calibri" w:hAnsi="Calibri" w:cs="Calibri"/>
          <w:color w:val="000000" w:themeColor="text1"/>
        </w:rPr>
        <w:t>are</w:t>
      </w:r>
      <w:r w:rsidRPr="009C6878">
        <w:rPr>
          <w:rFonts w:ascii="Calibri" w:hAnsi="Calibri" w:cs="Calibri"/>
          <w:color w:val="000000" w:themeColor="text1"/>
        </w:rPr>
        <w:t xml:space="preserve"> go</w:t>
      </w:r>
      <w:r w:rsidR="00775FE4" w:rsidRPr="009C6878">
        <w:rPr>
          <w:rFonts w:ascii="Calibri" w:hAnsi="Calibri" w:cs="Calibri"/>
          <w:color w:val="000000" w:themeColor="text1"/>
        </w:rPr>
        <w:t>ing</w:t>
      </w:r>
      <w:r w:rsidRPr="009C6878">
        <w:rPr>
          <w:rFonts w:ascii="Calibri" w:hAnsi="Calibri" w:cs="Calibri"/>
          <w:color w:val="000000" w:themeColor="text1"/>
        </w:rPr>
        <w:t xml:space="preserve"> into effect for </w:t>
      </w:r>
      <w:proofErr w:type="gramStart"/>
      <w:r w:rsidRPr="009C6878">
        <w:rPr>
          <w:rFonts w:ascii="Calibri" w:hAnsi="Calibri" w:cs="Calibri"/>
          <w:color w:val="000000" w:themeColor="text1"/>
        </w:rPr>
        <w:t>Fall</w:t>
      </w:r>
      <w:proofErr w:type="gramEnd"/>
      <w:r w:rsidRPr="009C6878">
        <w:rPr>
          <w:rFonts w:ascii="Calibri" w:hAnsi="Calibri" w:cs="Calibri"/>
          <w:color w:val="000000" w:themeColor="text1"/>
        </w:rPr>
        <w:t xml:space="preserve"> 2014 registration.</w:t>
      </w:r>
    </w:p>
    <w:p w:rsidR="0052168C" w:rsidRPr="009C6878" w:rsidRDefault="0052168C" w:rsidP="00521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2A6299" w:rsidRPr="009C6878" w:rsidRDefault="0052168C" w:rsidP="005A4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9C6878">
        <w:rPr>
          <w:rFonts w:ascii="Calibri" w:hAnsi="Calibri" w:cs="Calibri"/>
          <w:color w:val="000000" w:themeColor="text1"/>
        </w:rPr>
        <w:t xml:space="preserve">Under the new regulations, new </w:t>
      </w:r>
      <w:r w:rsidR="005A4DFA" w:rsidRPr="009C6878">
        <w:rPr>
          <w:rFonts w:ascii="Calibri" w:hAnsi="Calibri" w:cs="Calibri"/>
          <w:color w:val="000000" w:themeColor="text1"/>
        </w:rPr>
        <w:t xml:space="preserve">or returning </w:t>
      </w:r>
      <w:r w:rsidRPr="009C6878">
        <w:rPr>
          <w:rFonts w:ascii="Calibri" w:hAnsi="Calibri" w:cs="Calibri"/>
          <w:color w:val="000000" w:themeColor="text1"/>
        </w:rPr>
        <w:t xml:space="preserve">students who have completed assessment, orientation and </w:t>
      </w:r>
      <w:r w:rsidR="005A4DFA" w:rsidRPr="009C6878">
        <w:rPr>
          <w:rFonts w:ascii="Calibri" w:hAnsi="Calibri" w:cs="Calibri"/>
          <w:color w:val="000000" w:themeColor="text1"/>
        </w:rPr>
        <w:t>the student</w:t>
      </w:r>
      <w:r w:rsidRPr="009C6878">
        <w:rPr>
          <w:rFonts w:ascii="Calibri" w:hAnsi="Calibri" w:cs="Calibri"/>
          <w:color w:val="000000" w:themeColor="text1"/>
        </w:rPr>
        <w:t xml:space="preserve"> education plan, as well as continuing students in good academic standing who have not exceeded 100 units (not</w:t>
      </w:r>
      <w:r w:rsidR="00775FE4" w:rsidRPr="009C6878">
        <w:rPr>
          <w:rFonts w:ascii="Calibri" w:hAnsi="Calibri" w:cs="Calibri"/>
          <w:color w:val="000000" w:themeColor="text1"/>
        </w:rPr>
        <w:t xml:space="preserve"> to</w:t>
      </w:r>
      <w:r w:rsidRPr="009C6878">
        <w:rPr>
          <w:rFonts w:ascii="Calibri" w:hAnsi="Calibri" w:cs="Calibri"/>
          <w:color w:val="000000" w:themeColor="text1"/>
        </w:rPr>
        <w:t xml:space="preserve"> includ</w:t>
      </w:r>
      <w:r w:rsidR="00775FE4" w:rsidRPr="009C6878">
        <w:rPr>
          <w:rFonts w:ascii="Calibri" w:hAnsi="Calibri" w:cs="Calibri"/>
          <w:color w:val="000000" w:themeColor="text1"/>
        </w:rPr>
        <w:t>e</w:t>
      </w:r>
      <w:r w:rsidRPr="009C6878">
        <w:rPr>
          <w:rFonts w:ascii="Calibri" w:hAnsi="Calibri" w:cs="Calibri"/>
          <w:color w:val="000000" w:themeColor="text1"/>
        </w:rPr>
        <w:t xml:space="preserve"> units in </w:t>
      </w:r>
      <w:r w:rsidR="00775FE4" w:rsidRPr="009C6878">
        <w:rPr>
          <w:rFonts w:ascii="Calibri" w:hAnsi="Calibri" w:cs="Calibri"/>
          <w:color w:val="000000" w:themeColor="text1"/>
        </w:rPr>
        <w:t>B</w:t>
      </w:r>
      <w:r w:rsidRPr="009C6878">
        <w:rPr>
          <w:rFonts w:ascii="Calibri" w:hAnsi="Calibri" w:cs="Calibri"/>
          <w:color w:val="000000" w:themeColor="text1"/>
        </w:rPr>
        <w:t>asic</w:t>
      </w:r>
      <w:r w:rsidR="00775FE4" w:rsidRPr="009C6878">
        <w:rPr>
          <w:rFonts w:ascii="Calibri" w:hAnsi="Calibri" w:cs="Calibri"/>
          <w:color w:val="000000" w:themeColor="text1"/>
        </w:rPr>
        <w:t xml:space="preserve"> skills, English as a Second Language) will</w:t>
      </w:r>
      <w:r w:rsidRPr="009C6878">
        <w:rPr>
          <w:rFonts w:ascii="Calibri" w:hAnsi="Calibri" w:cs="Calibri"/>
          <w:color w:val="000000" w:themeColor="text1"/>
        </w:rPr>
        <w:t xml:space="preserve"> have enrollment priority over students who do not meet these criteria. Students will now register for courses according to an enrollment priority system as defined by Title 5 regulations and the Southwestern Community College District.</w:t>
      </w:r>
    </w:p>
    <w:p w:rsidR="00775FE4" w:rsidRPr="00775FE4" w:rsidRDefault="00775FE4" w:rsidP="005A4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LightShading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8"/>
        <w:gridCol w:w="8658"/>
      </w:tblGrid>
      <w:tr w:rsidR="00703BDA" w:rsidRPr="00C02E5C" w:rsidTr="0070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3BDA" w:rsidRPr="003B7D61" w:rsidRDefault="00703BDA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PRIORITY</w:t>
            </w:r>
          </w:p>
        </w:tc>
        <w:tc>
          <w:tcPr>
            <w:tcW w:w="43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3BDA" w:rsidRPr="003B7D61" w:rsidRDefault="00703BDA" w:rsidP="001C716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-Bold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GROUP DESCRIPTION</w:t>
            </w:r>
          </w:p>
        </w:tc>
      </w:tr>
      <w:tr w:rsidR="00FA31C4" w:rsidRPr="00C02E5C" w:rsidTr="0070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  <w:t>Level 1</w:t>
            </w:r>
          </w:p>
        </w:tc>
        <w:tc>
          <w:tcPr>
            <w:tcW w:w="4357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FA31C4" w:rsidP="001C71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State</w:t>
            </w:r>
            <w:r w:rsidRPr="003B7D61">
              <w:rPr>
                <w:rFonts w:ascii="Calibri" w:hAnsi="Calibri" w:cs="Cambria Math"/>
                <w:b/>
                <w:bCs/>
                <w:color w:val="auto"/>
                <w:sz w:val="20"/>
                <w:szCs w:val="20"/>
              </w:rPr>
              <w:t>‐</w:t>
            </w: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mandated enrollment priority groups: Foster Youth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or Former Foster Youth</w:t>
            </w: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, Active Military, Veterans, 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EOPS, DSPS and </w:t>
            </w:r>
            <w:proofErr w:type="spellStart"/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CalWORKs</w:t>
            </w:r>
            <w:proofErr w:type="spellEnd"/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729C5" w:rsidRPr="00C02E5C" w:rsidTr="00703BD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right w:val="nil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57" w:type="pct"/>
            <w:tcBorders>
              <w:left w:val="nil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</w:p>
        </w:tc>
      </w:tr>
      <w:tr w:rsidR="008729C5" w:rsidRPr="00C02E5C" w:rsidTr="0070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  <w:t>Level 2</w:t>
            </w:r>
          </w:p>
        </w:tc>
        <w:tc>
          <w:tcPr>
            <w:tcW w:w="4357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CB0752" w:rsidP="008D6ED8">
            <w:pPr>
              <w:autoSpaceDE w:val="0"/>
              <w:autoSpaceDN w:val="0"/>
              <w:adjustRightInd w:val="0"/>
              <w:ind w:lef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C</w:t>
            </w:r>
            <w:r w:rsidR="00FA31C4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ollege enrollment priority groups:  </w:t>
            </w:r>
            <w:r w:rsidR="00C02E5C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Associated Student Organization-</w:t>
            </w:r>
            <w:r w:rsidR="00FA31C4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Executive &amp; Senate Members, District Identified Learning Communities, MESA, University Links, Vocational Rehabilitation, Honors Program and eligible student athletes</w:t>
            </w:r>
          </w:p>
        </w:tc>
      </w:tr>
      <w:tr w:rsidR="008729C5" w:rsidRPr="00C02E5C" w:rsidTr="0070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right w:val="nil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57" w:type="pct"/>
            <w:tcBorders>
              <w:left w:val="nil"/>
            </w:tcBorders>
            <w:shd w:val="clear" w:color="auto" w:fill="auto"/>
          </w:tcPr>
          <w:p w:rsidR="00FA31C4" w:rsidRPr="003B7D61" w:rsidRDefault="00FA31C4" w:rsidP="00FA31C4">
            <w:pPr>
              <w:autoSpaceDE w:val="0"/>
              <w:autoSpaceDN w:val="0"/>
              <w:adjustRightInd w:val="0"/>
              <w:ind w:left="593" w:hanging="5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</w:p>
        </w:tc>
      </w:tr>
      <w:tr w:rsidR="008729C5" w:rsidRPr="00C02E5C" w:rsidTr="0070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8729C5" w:rsidP="008729C5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  <w:t>Lev</w:t>
            </w:r>
            <w:r w:rsidR="00FA31C4" w:rsidRPr="003B7D61"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  <w:t>el 3</w:t>
            </w:r>
          </w:p>
        </w:tc>
        <w:tc>
          <w:tcPr>
            <w:tcW w:w="4357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FA31C4" w:rsidP="008729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SWC Early Admission Program students (Fall term only)</w:t>
            </w:r>
          </w:p>
        </w:tc>
      </w:tr>
      <w:tr w:rsidR="008729C5" w:rsidRPr="00C02E5C" w:rsidTr="0070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right w:val="nil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57" w:type="pct"/>
            <w:tcBorders>
              <w:left w:val="nil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</w:p>
        </w:tc>
      </w:tr>
      <w:tr w:rsidR="00FA31C4" w:rsidRPr="00C02E5C" w:rsidTr="0070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  <w:t>Level 4</w:t>
            </w:r>
          </w:p>
        </w:tc>
        <w:tc>
          <w:tcPr>
            <w:tcW w:w="4357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FA31C4" w:rsidP="00FA3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Continuing Students in good standing with less than 100 degree</w:t>
            </w:r>
            <w:r w:rsidRPr="003B7D61">
              <w:rPr>
                <w:rFonts w:ascii="Calibri" w:hAnsi="Calibri" w:cs="Cambria Math"/>
                <w:b/>
                <w:bCs/>
                <w:color w:val="auto"/>
                <w:sz w:val="20"/>
                <w:szCs w:val="20"/>
              </w:rPr>
              <w:t>‐</w:t>
            </w:r>
            <w:r w:rsidR="008729C5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applicable units completed at </w:t>
            </w:r>
            <w:r w:rsidR="001C7169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SWC.</w:t>
            </w:r>
          </w:p>
          <w:p w:rsidR="00CB0752" w:rsidRPr="003B7D61" w:rsidRDefault="00FA31C4" w:rsidP="008729C5">
            <w:pPr>
              <w:autoSpaceDE w:val="0"/>
              <w:autoSpaceDN w:val="0"/>
              <w:adjustRightInd w:val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a) 50 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units</w:t>
            </w:r>
            <w:r w:rsidR="00C02E5C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– 90</w:t>
            </w:r>
            <w:r w:rsidR="00751706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units</w:t>
            </w: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8729C5" w:rsidRPr="003B7D61" w:rsidRDefault="00FA31C4" w:rsidP="008729C5">
            <w:pPr>
              <w:autoSpaceDE w:val="0"/>
              <w:autoSpaceDN w:val="0"/>
              <w:adjustRightInd w:val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b) 30</w:t>
            </w:r>
            <w:r w:rsidR="00751706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units</w:t>
            </w: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– 49</w:t>
            </w:r>
            <w:r w:rsidR="00751706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units </w:t>
            </w:r>
          </w:p>
          <w:p w:rsidR="008729C5" w:rsidRPr="003B7D61" w:rsidRDefault="00FA31C4" w:rsidP="008729C5">
            <w:pPr>
              <w:autoSpaceDE w:val="0"/>
              <w:autoSpaceDN w:val="0"/>
              <w:adjustRightInd w:val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c) </w:t>
            </w:r>
            <w:r w:rsidR="00C02E5C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0 – 29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units</w:t>
            </w: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8729C5" w:rsidRPr="003B7D61" w:rsidRDefault="00FA31C4" w:rsidP="008729C5">
            <w:pPr>
              <w:autoSpaceDE w:val="0"/>
              <w:autoSpaceDN w:val="0"/>
              <w:adjustRightInd w:val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d) 90</w:t>
            </w:r>
            <w:r w:rsidR="00751706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un</w:t>
            </w:r>
            <w:r w:rsidR="00751706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i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ts</w:t>
            </w: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– 99</w:t>
            </w:r>
            <w:r w:rsidR="00751706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0752"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units</w:t>
            </w: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FA31C4" w:rsidRPr="003B7D61" w:rsidRDefault="00FA31C4" w:rsidP="008729C5">
            <w:pPr>
              <w:autoSpaceDE w:val="0"/>
              <w:autoSpaceDN w:val="0"/>
              <w:adjustRightInd w:val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Students with 100 or more units </w:t>
            </w:r>
          </w:p>
        </w:tc>
      </w:tr>
      <w:tr w:rsidR="00FA31C4" w:rsidRPr="00C02E5C" w:rsidTr="0070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right w:val="nil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57" w:type="pct"/>
            <w:tcBorders>
              <w:left w:val="nil"/>
            </w:tcBorders>
            <w:shd w:val="clear" w:color="auto" w:fill="auto"/>
          </w:tcPr>
          <w:p w:rsidR="00FA31C4" w:rsidRPr="003B7D61" w:rsidRDefault="00FA31C4" w:rsidP="00FA31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</w:p>
        </w:tc>
      </w:tr>
      <w:tr w:rsidR="00FA31C4" w:rsidRPr="00C02E5C" w:rsidTr="0070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FA31C4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  <w:t>Level 5</w:t>
            </w:r>
          </w:p>
        </w:tc>
        <w:tc>
          <w:tcPr>
            <w:tcW w:w="4357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FA31C4" w:rsidRPr="003B7D61" w:rsidRDefault="00FA31C4" w:rsidP="00FA3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>Open Enrollment – New &amp; Returning students on a first come, first served basis</w:t>
            </w:r>
          </w:p>
        </w:tc>
      </w:tr>
      <w:tr w:rsidR="008729C5" w:rsidRPr="00C02E5C" w:rsidTr="0070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right w:val="nil"/>
            </w:tcBorders>
            <w:shd w:val="clear" w:color="auto" w:fill="auto"/>
          </w:tcPr>
          <w:p w:rsidR="008729C5" w:rsidRPr="003B7D61" w:rsidRDefault="008729C5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57" w:type="pct"/>
            <w:tcBorders>
              <w:left w:val="nil"/>
            </w:tcBorders>
            <w:shd w:val="clear" w:color="auto" w:fill="auto"/>
          </w:tcPr>
          <w:p w:rsidR="008729C5" w:rsidRPr="003B7D61" w:rsidRDefault="008729C5" w:rsidP="00FA31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</w:p>
        </w:tc>
      </w:tr>
      <w:tr w:rsidR="008729C5" w:rsidRPr="00C02E5C" w:rsidTr="0070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9C5" w:rsidRPr="003B7D61" w:rsidRDefault="008729C5" w:rsidP="005A4DFA">
            <w:pPr>
              <w:autoSpaceDE w:val="0"/>
              <w:autoSpaceDN w:val="0"/>
              <w:adjustRightInd w:val="0"/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 w:val="0"/>
                <w:bCs w:val="0"/>
                <w:color w:val="auto"/>
                <w:sz w:val="20"/>
                <w:szCs w:val="20"/>
              </w:rPr>
              <w:t>Level 6</w:t>
            </w:r>
          </w:p>
        </w:tc>
        <w:tc>
          <w:tcPr>
            <w:tcW w:w="43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9C5" w:rsidRPr="003B7D61" w:rsidRDefault="008729C5" w:rsidP="00FA3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</w:pPr>
            <w:r w:rsidRPr="003B7D61">
              <w:rPr>
                <w:rFonts w:ascii="Calibri" w:hAnsi="Calibri" w:cs="Calibri-Bold"/>
                <w:b/>
                <w:bCs/>
                <w:color w:val="auto"/>
                <w:sz w:val="20"/>
                <w:szCs w:val="20"/>
              </w:rPr>
              <w:t xml:space="preserve">Student who have loss enrollment priority enrollment </w:t>
            </w:r>
          </w:p>
        </w:tc>
      </w:tr>
    </w:tbl>
    <w:p w:rsidR="0052168C" w:rsidRDefault="0052168C" w:rsidP="005A4DF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FFFFFF"/>
          <w:sz w:val="12"/>
          <w:szCs w:val="12"/>
        </w:rPr>
      </w:pPr>
      <w:r w:rsidRPr="009132D8">
        <w:rPr>
          <w:rFonts w:ascii="Calibri-Bold" w:hAnsi="Calibri-Bold" w:cs="Calibri-Bold"/>
          <w:b/>
          <w:bCs/>
          <w:color w:val="FFFFFF"/>
          <w:sz w:val="24"/>
          <w:szCs w:val="24"/>
        </w:rPr>
        <w:t>TY</w:t>
      </w:r>
    </w:p>
    <w:p w:rsidR="00FA31C4" w:rsidRDefault="00FA31C4" w:rsidP="00AD0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2168C" w:rsidRPr="009C6878" w:rsidRDefault="0052168C" w:rsidP="0052168C">
      <w:pPr>
        <w:autoSpaceDE w:val="0"/>
        <w:autoSpaceDN w:val="0"/>
        <w:adjustRightInd w:val="0"/>
        <w:spacing w:after="0" w:line="240" w:lineRule="auto"/>
        <w:rPr>
          <w:rFonts w:ascii="Calibri" w:hAnsi="Calibri" w:cs="Calibri-BoldItalic"/>
          <w:b/>
          <w:bCs/>
          <w:i/>
          <w:iCs/>
          <w:color w:val="000000"/>
          <w:u w:val="single"/>
        </w:rPr>
      </w:pPr>
      <w:r w:rsidRPr="009C6878">
        <w:rPr>
          <w:rFonts w:ascii="Calibri" w:hAnsi="Calibri" w:cs="Calibri-BoldItalic"/>
          <w:b/>
          <w:bCs/>
          <w:i/>
          <w:iCs/>
          <w:color w:val="000000"/>
          <w:u w:val="single"/>
        </w:rPr>
        <w:t>What can I do if I lose my</w:t>
      </w:r>
      <w:r w:rsidR="00775FE4" w:rsidRPr="009C6878">
        <w:rPr>
          <w:rFonts w:ascii="Calibri" w:hAnsi="Calibri" w:cs="Calibri-BoldItalic"/>
          <w:b/>
          <w:bCs/>
          <w:i/>
          <w:iCs/>
          <w:color w:val="000000"/>
          <w:u w:val="single"/>
        </w:rPr>
        <w:t xml:space="preserve"> enrollment priority</w:t>
      </w:r>
      <w:r w:rsidRPr="009C6878">
        <w:rPr>
          <w:rFonts w:ascii="Calibri" w:hAnsi="Calibri" w:cs="Calibri-BoldItalic"/>
          <w:b/>
          <w:bCs/>
          <w:i/>
          <w:iCs/>
          <w:color w:val="000000"/>
          <w:u w:val="single"/>
        </w:rPr>
        <w:t>?</w:t>
      </w:r>
    </w:p>
    <w:p w:rsidR="00775FE4" w:rsidRPr="006B614A" w:rsidRDefault="00775FE4" w:rsidP="00775F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75FE4" w:rsidRPr="009C6878" w:rsidRDefault="00775FE4" w:rsidP="00775F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6878">
        <w:rPr>
          <w:rFonts w:ascii="Calibri" w:hAnsi="Calibri" w:cs="Calibri"/>
        </w:rPr>
        <w:t>ENROLLMENT PRIORITY SHALL BE LOST AT THE FIRST REGISTRATION OPPORTUNITY AFTER THE STUDENT:</w:t>
      </w:r>
    </w:p>
    <w:p w:rsidR="00775FE4" w:rsidRPr="009C6878" w:rsidRDefault="00775FE4" w:rsidP="00775FE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C6878">
        <w:rPr>
          <w:rFonts w:ascii="Calibri" w:hAnsi="Calibri" w:cs="Calibri"/>
        </w:rPr>
        <w:t xml:space="preserve">Placed on academic or progress probation for two consecutive terms; or </w:t>
      </w:r>
    </w:p>
    <w:p w:rsidR="00775FE4" w:rsidRDefault="00775FE4" w:rsidP="00775FE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C6878">
        <w:rPr>
          <w:rFonts w:ascii="Calibri" w:hAnsi="Calibri" w:cs="Calibri"/>
        </w:rPr>
        <w:t>Earned 100 or more degree applicable semester units or</w:t>
      </w:r>
    </w:p>
    <w:p w:rsidR="009C6878" w:rsidRDefault="009C6878" w:rsidP="009C6878">
      <w:pPr>
        <w:pStyle w:val="ListParagraph"/>
        <w:rPr>
          <w:rFonts w:ascii="Calibri" w:hAnsi="Calibri" w:cs="Calibri"/>
        </w:rPr>
      </w:pPr>
    </w:p>
    <w:p w:rsidR="009C6878" w:rsidRDefault="009C6878" w:rsidP="009C6878">
      <w:pPr>
        <w:pStyle w:val="ListParagraph"/>
        <w:rPr>
          <w:rFonts w:ascii="Calibri" w:hAnsi="Calibri" w:cs="Calibri"/>
        </w:rPr>
      </w:pPr>
    </w:p>
    <w:p w:rsidR="00670041" w:rsidRDefault="00670041" w:rsidP="009C6878">
      <w:pPr>
        <w:pStyle w:val="ListParagraph"/>
        <w:rPr>
          <w:rFonts w:ascii="Calibri" w:hAnsi="Calibri" w:cs="Calibri"/>
        </w:rPr>
      </w:pPr>
    </w:p>
    <w:p w:rsidR="00670041" w:rsidRPr="009C6878" w:rsidRDefault="00670041" w:rsidP="009C6878">
      <w:pPr>
        <w:pStyle w:val="ListParagraph"/>
        <w:rPr>
          <w:rFonts w:ascii="Calibri" w:hAnsi="Calibri" w:cs="Calibri"/>
        </w:rPr>
      </w:pPr>
    </w:p>
    <w:p w:rsidR="006B614A" w:rsidRPr="009C6878" w:rsidRDefault="006B614A" w:rsidP="00775FE4">
      <w:pPr>
        <w:rPr>
          <w:rFonts w:ascii="Calibri" w:hAnsi="Calibri" w:cs="Calibri"/>
          <w:b/>
          <w:i/>
          <w:u w:val="single"/>
        </w:rPr>
      </w:pPr>
      <w:r w:rsidRPr="009C6878">
        <w:rPr>
          <w:rFonts w:ascii="Calibri" w:hAnsi="Calibri" w:cs="Calibri"/>
          <w:b/>
          <w:i/>
          <w:u w:val="single"/>
        </w:rPr>
        <w:t>Students who</w:t>
      </w:r>
      <w:r w:rsidR="00CB0752" w:rsidRPr="009C6878">
        <w:rPr>
          <w:rFonts w:ascii="Calibri" w:hAnsi="Calibri" w:cs="Calibri"/>
          <w:b/>
          <w:i/>
          <w:u w:val="single"/>
        </w:rPr>
        <w:t xml:space="preserve"> have loss enrollment priority </w:t>
      </w:r>
      <w:r w:rsidRPr="009C6878">
        <w:rPr>
          <w:rFonts w:ascii="Calibri" w:hAnsi="Calibri" w:cs="Calibri"/>
          <w:b/>
          <w:i/>
          <w:u w:val="single"/>
        </w:rPr>
        <w:t>can petition to appeal their status, if they can provide documentation for the following area:</w:t>
      </w:r>
    </w:p>
    <w:p w:rsidR="00775FE4" w:rsidRPr="009C6878" w:rsidRDefault="00775FE4" w:rsidP="00775FE4">
      <w:pPr>
        <w:rPr>
          <w:rFonts w:ascii="Calibri" w:hAnsi="Calibri" w:cs="Calibri"/>
        </w:rPr>
      </w:pPr>
      <w:r w:rsidRPr="009C6878">
        <w:rPr>
          <w:rFonts w:ascii="Calibri" w:hAnsi="Calibri" w:cs="Calibri"/>
          <w:u w:val="single"/>
        </w:rPr>
        <w:t>EXTENUATING CIRCUMSTANCES</w:t>
      </w:r>
      <w:r w:rsidRPr="009C6878">
        <w:rPr>
          <w:rFonts w:ascii="Calibri" w:hAnsi="Calibri" w:cs="Calibri"/>
        </w:rPr>
        <w:t>:</w:t>
      </w:r>
    </w:p>
    <w:p w:rsidR="00775FE4" w:rsidRPr="009C6878" w:rsidRDefault="00775FE4" w:rsidP="00775FE4">
      <w:pPr>
        <w:spacing w:line="240" w:lineRule="auto"/>
        <w:rPr>
          <w:rFonts w:ascii="Calibri" w:hAnsi="Calibri" w:cs="Calibri"/>
        </w:rPr>
      </w:pPr>
      <w:r w:rsidRPr="009C6878">
        <w:rPr>
          <w:rFonts w:ascii="Calibri" w:hAnsi="Calibri" w:cs="Calibri"/>
        </w:rPr>
        <w:t xml:space="preserve">Extenuating circumstances:  Extenuating circumstances are verified cases of accidents, illnesses or other circumstances beyond the control of the student.  Examples of documentation include: medical records, police reports, court documents, etc. </w:t>
      </w:r>
    </w:p>
    <w:p w:rsidR="00775FE4" w:rsidRPr="009C6878" w:rsidRDefault="00775FE4" w:rsidP="00775FE4">
      <w:pPr>
        <w:rPr>
          <w:rFonts w:ascii="Calibri" w:hAnsi="Calibri" w:cs="Calibri"/>
          <w:u w:val="single"/>
        </w:rPr>
      </w:pPr>
      <w:r w:rsidRPr="009C6878">
        <w:rPr>
          <w:rFonts w:ascii="Calibri" w:hAnsi="Calibri" w:cs="Calibri"/>
          <w:u w:val="single"/>
        </w:rPr>
        <w:t xml:space="preserve">STUDENTS WITH DISABILITIES:  Academic Accommodations </w:t>
      </w:r>
    </w:p>
    <w:p w:rsidR="00775FE4" w:rsidRPr="009C6878" w:rsidRDefault="00775FE4" w:rsidP="00775FE4">
      <w:pPr>
        <w:spacing w:line="240" w:lineRule="auto"/>
        <w:rPr>
          <w:rFonts w:ascii="Calibri" w:hAnsi="Calibri" w:cs="Calibri"/>
        </w:rPr>
      </w:pPr>
      <w:r w:rsidRPr="009C6878">
        <w:rPr>
          <w:rFonts w:ascii="Calibri" w:hAnsi="Calibri" w:cs="Calibri"/>
        </w:rPr>
        <w:t>Students with a disability had applied for, but did not receive reasonable accommodation in a timely manner.</w:t>
      </w:r>
    </w:p>
    <w:p w:rsidR="00775FE4" w:rsidRPr="009C6878" w:rsidRDefault="00775FE4" w:rsidP="00775FE4">
      <w:pPr>
        <w:rPr>
          <w:rFonts w:ascii="Calibri" w:hAnsi="Calibri" w:cs="Calibri"/>
          <w:u w:val="single"/>
        </w:rPr>
      </w:pPr>
      <w:r w:rsidRPr="009C6878">
        <w:rPr>
          <w:rFonts w:ascii="Calibri" w:hAnsi="Calibri" w:cs="Calibri"/>
          <w:u w:val="single"/>
        </w:rPr>
        <w:t>STUDENTS WITH A DISABILITY who are authorized for priority enrollment:</w:t>
      </w:r>
    </w:p>
    <w:p w:rsidR="00775FE4" w:rsidRPr="009C6878" w:rsidRDefault="00775FE4" w:rsidP="00775FE4">
      <w:pPr>
        <w:spacing w:line="240" w:lineRule="auto"/>
        <w:rPr>
          <w:rFonts w:ascii="Calibri" w:hAnsi="Calibri" w:cs="Calibri"/>
        </w:rPr>
      </w:pPr>
      <w:r w:rsidRPr="009C6878">
        <w:rPr>
          <w:rFonts w:ascii="Calibri" w:hAnsi="Calibri" w:cs="Calibri"/>
        </w:rPr>
        <w:t>Students with a disability who are authorized for priority enrollment as a DSS authorized academic accommodation and are making progress towards their academic goal.  Examples of documentation</w:t>
      </w:r>
      <w:r w:rsidR="006B614A" w:rsidRPr="009C6878">
        <w:rPr>
          <w:rFonts w:ascii="Calibri" w:hAnsi="Calibri" w:cs="Calibri"/>
        </w:rPr>
        <w:t xml:space="preserve"> include:  Accommodations form. </w:t>
      </w:r>
    </w:p>
    <w:p w:rsidR="00775FE4" w:rsidRPr="009C6878" w:rsidRDefault="00775FE4" w:rsidP="00775FE4">
      <w:pPr>
        <w:rPr>
          <w:rFonts w:ascii="Calibri" w:hAnsi="Calibri" w:cs="Calibri"/>
        </w:rPr>
      </w:pPr>
      <w:r w:rsidRPr="009C6878">
        <w:rPr>
          <w:rFonts w:ascii="Calibri" w:hAnsi="Calibri" w:cs="Calibri"/>
          <w:u w:val="single"/>
        </w:rPr>
        <w:t>STUDENTS WHO HAVE DEMONSTRATED SIGNIFICANT ACADEMIC IMPROVEMENT</w:t>
      </w:r>
      <w:r w:rsidRPr="009C6878">
        <w:rPr>
          <w:rFonts w:ascii="Calibri" w:hAnsi="Calibri" w:cs="Calibri"/>
        </w:rPr>
        <w:t>:</w:t>
      </w:r>
    </w:p>
    <w:p w:rsidR="00775FE4" w:rsidRPr="009C6878" w:rsidRDefault="00775FE4" w:rsidP="00775FE4">
      <w:pPr>
        <w:spacing w:line="240" w:lineRule="auto"/>
        <w:rPr>
          <w:rFonts w:ascii="Calibri" w:hAnsi="Calibri" w:cs="Calibri"/>
        </w:rPr>
      </w:pPr>
      <w:r w:rsidRPr="009C6878">
        <w:rPr>
          <w:rFonts w:ascii="Calibri" w:hAnsi="Calibri" w:cs="Calibri"/>
        </w:rPr>
        <w:t>Students who have demonstrated significant academic improvement defined as achieving no less than the minimum grade point average and progress standards. Examples of documentation include:  Transcript which shows academic improvement in a minimum of two semesters.</w:t>
      </w:r>
    </w:p>
    <w:p w:rsidR="00775FE4" w:rsidRPr="009C6878" w:rsidRDefault="00775FE4" w:rsidP="00775FE4">
      <w:pPr>
        <w:rPr>
          <w:rFonts w:ascii="Calibri" w:hAnsi="Calibri" w:cs="Calibri"/>
          <w:u w:val="single"/>
        </w:rPr>
      </w:pPr>
      <w:proofErr w:type="gramStart"/>
      <w:r w:rsidRPr="009C6878">
        <w:rPr>
          <w:rFonts w:ascii="Calibri" w:hAnsi="Calibri" w:cs="Calibri"/>
          <w:u w:val="single"/>
        </w:rPr>
        <w:t>STUDENT WHO ARE</w:t>
      </w:r>
      <w:proofErr w:type="gramEnd"/>
      <w:r w:rsidRPr="009C6878">
        <w:rPr>
          <w:rFonts w:ascii="Calibri" w:hAnsi="Calibri" w:cs="Calibri"/>
          <w:u w:val="single"/>
        </w:rPr>
        <w:t xml:space="preserve"> ENROLLED IN HIGH UNIT MAJORS OR UNITS IN CATEGORES LISTED BELOW:</w:t>
      </w:r>
    </w:p>
    <w:p w:rsidR="00775FE4" w:rsidRPr="009C6878" w:rsidRDefault="00670041" w:rsidP="00775FE4">
      <w:pPr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Students </w:t>
      </w:r>
      <w:r w:rsidR="00775FE4" w:rsidRPr="009C6878">
        <w:rPr>
          <w:rFonts w:ascii="Calibri" w:hAnsi="Calibri" w:cs="Calibri"/>
        </w:rPr>
        <w:t>who are enrolled in High Unit Majors or have accumulated units from Advanced Placement, 2+2 or Credit by Examination.</w:t>
      </w:r>
      <w:proofErr w:type="gramEnd"/>
    </w:p>
    <w:p w:rsidR="00775FE4" w:rsidRPr="009C6878" w:rsidRDefault="00775FE4" w:rsidP="00775FE4">
      <w:pPr>
        <w:rPr>
          <w:rFonts w:ascii="Calibri" w:hAnsi="Calibri" w:cs="Calibri"/>
          <w:u w:val="single"/>
        </w:rPr>
      </w:pPr>
      <w:r w:rsidRPr="009C6878">
        <w:rPr>
          <w:rFonts w:ascii="Calibri" w:hAnsi="Calibri" w:cs="Calibri"/>
          <w:u w:val="single"/>
        </w:rPr>
        <w:t>HONOR STUDENTS:</w:t>
      </w:r>
    </w:p>
    <w:p w:rsidR="00775FE4" w:rsidRPr="009C6878" w:rsidRDefault="00775FE4" w:rsidP="00775FE4">
      <w:pPr>
        <w:spacing w:line="240" w:lineRule="auto"/>
        <w:rPr>
          <w:rFonts w:ascii="Calibri" w:hAnsi="Calibri" w:cs="Calibri"/>
        </w:rPr>
      </w:pPr>
      <w:r w:rsidRPr="009C6878">
        <w:rPr>
          <w:rFonts w:ascii="Calibri" w:hAnsi="Calibri" w:cs="Calibri"/>
        </w:rPr>
        <w:t>Honors Students who have no other available opportunity for honor addendums, based on their academic goal.  Examples of documentation include:  Honors addendum contracts for the completion of at least 15 semester units and Student Education Plan.  (Conflict in work or class schedule is not a valid reason not enrolling in an honors addendum)</w:t>
      </w:r>
    </w:p>
    <w:p w:rsidR="00775FE4" w:rsidRPr="009C6878" w:rsidRDefault="00775FE4" w:rsidP="00775FE4">
      <w:pPr>
        <w:rPr>
          <w:rFonts w:ascii="Calibri" w:hAnsi="Calibri" w:cs="Calibri"/>
          <w:u w:val="single"/>
        </w:rPr>
      </w:pPr>
      <w:r w:rsidRPr="009C6878">
        <w:rPr>
          <w:rFonts w:ascii="Calibri" w:hAnsi="Calibri" w:cs="Calibri"/>
          <w:u w:val="single"/>
        </w:rPr>
        <w:t>FINAL SEMESTER BEFORE DEGREE CERTIFICATE AND/OR TRANSFER COMPLETION:</w:t>
      </w:r>
    </w:p>
    <w:p w:rsidR="00775FE4" w:rsidRPr="009C6878" w:rsidRDefault="00775FE4" w:rsidP="00775FE4">
      <w:pPr>
        <w:spacing w:line="240" w:lineRule="auto"/>
        <w:rPr>
          <w:rFonts w:ascii="Calibri" w:hAnsi="Calibri" w:cs="Calibri"/>
        </w:rPr>
      </w:pPr>
      <w:r w:rsidRPr="009C6878">
        <w:rPr>
          <w:rFonts w:ascii="Calibri" w:hAnsi="Calibri" w:cs="Calibri"/>
        </w:rPr>
        <w:t xml:space="preserve">Student is within his/her final semester of degree, certificate and/or transfer completion.  Student Education Plan, </w:t>
      </w:r>
      <w:r w:rsidR="009C6878">
        <w:rPr>
          <w:rFonts w:ascii="Calibri" w:hAnsi="Calibri" w:cs="Calibri"/>
        </w:rPr>
        <w:t xml:space="preserve">provide </w:t>
      </w:r>
      <w:r w:rsidRPr="009C6878">
        <w:rPr>
          <w:rFonts w:ascii="Calibri" w:hAnsi="Calibri" w:cs="Calibri"/>
        </w:rPr>
        <w:t>updated transcript must show only the remai</w:t>
      </w:r>
      <w:r w:rsidR="009C6878">
        <w:rPr>
          <w:rFonts w:ascii="Calibri" w:hAnsi="Calibri" w:cs="Calibri"/>
        </w:rPr>
        <w:t>ning classes before graduation.</w:t>
      </w:r>
    </w:p>
    <w:p w:rsidR="00775FE4" w:rsidRPr="00CA087C" w:rsidRDefault="00CA087C" w:rsidP="0052168C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CA087C">
        <w:rPr>
          <w:rFonts w:ascii="Calibri" w:hAnsi="Calibri"/>
        </w:rPr>
        <w:t xml:space="preserve">etitions available online at </w:t>
      </w:r>
      <w:hyperlink r:id="rId9" w:history="1">
        <w:r w:rsidRPr="002E62AE">
          <w:rPr>
            <w:rStyle w:val="Hyperlink"/>
            <w:rFonts w:ascii="Calibri" w:hAnsi="Calibri"/>
          </w:rPr>
          <w:t>www.swccd.edu</w:t>
        </w:r>
      </w:hyperlink>
      <w:r>
        <w:rPr>
          <w:rFonts w:ascii="Calibri" w:hAnsi="Calibri"/>
        </w:rPr>
        <w:t xml:space="preserve"> </w:t>
      </w:r>
      <w:r w:rsidRPr="00CA087C">
        <w:rPr>
          <w:rFonts w:ascii="Calibri" w:hAnsi="Calibri"/>
        </w:rPr>
        <w:t>click on Admissions th</w:t>
      </w:r>
      <w:r>
        <w:rPr>
          <w:rFonts w:ascii="Calibri" w:hAnsi="Calibri"/>
        </w:rPr>
        <w:t>e</w:t>
      </w:r>
      <w:r w:rsidRPr="00CA087C">
        <w:rPr>
          <w:rFonts w:ascii="Calibri" w:hAnsi="Calibri"/>
        </w:rPr>
        <w:t>n Printable forms. </w:t>
      </w:r>
    </w:p>
    <w:p w:rsidR="00CA087C" w:rsidRPr="00CA087C" w:rsidRDefault="00CA087C">
      <w:pPr>
        <w:rPr>
          <w:rFonts w:ascii="Calibri" w:hAnsi="Calibri"/>
        </w:rPr>
      </w:pPr>
    </w:p>
    <w:sectPr w:rsidR="00CA087C" w:rsidRPr="00CA087C" w:rsidSect="00AD0DD1">
      <w:footerReference w:type="default" r:id="rId10"/>
      <w:pgSz w:w="12240" w:h="15840"/>
      <w:pgMar w:top="81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B1" w:rsidRDefault="00D005B1" w:rsidP="00670041">
      <w:pPr>
        <w:spacing w:after="0" w:line="240" w:lineRule="auto"/>
      </w:pPr>
      <w:r>
        <w:separator/>
      </w:r>
    </w:p>
  </w:endnote>
  <w:endnote w:type="continuationSeparator" w:id="0">
    <w:p w:rsidR="00D005B1" w:rsidRDefault="00D005B1" w:rsidP="006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41" w:rsidRPr="00670041" w:rsidRDefault="00670041">
    <w:pPr>
      <w:pStyle w:val="Footer"/>
      <w:rPr>
        <w:rFonts w:ascii="Calibri" w:hAnsi="Calibri"/>
        <w:sz w:val="16"/>
        <w:szCs w:val="16"/>
      </w:rPr>
    </w:pPr>
    <w:r w:rsidRPr="00670041">
      <w:rPr>
        <w:rFonts w:ascii="Calibri" w:hAnsi="Calibri"/>
        <w:sz w:val="16"/>
        <w:szCs w:val="16"/>
      </w:rPr>
      <w:t xml:space="preserve">Admissions </w:t>
    </w:r>
    <w:r w:rsidR="00703BDA">
      <w:rPr>
        <w:rFonts w:ascii="Calibri" w:hAnsi="Calibri"/>
        <w:sz w:val="16"/>
        <w:szCs w:val="16"/>
      </w:rPr>
      <w:t>6/3/</w:t>
    </w:r>
    <w:r w:rsidRPr="00670041">
      <w:rPr>
        <w:rFonts w:ascii="Calibri" w:hAnsi="Calibri"/>
        <w:sz w:val="16"/>
        <w:szCs w:val="16"/>
      </w:rPr>
      <w:t>14</w:t>
    </w:r>
  </w:p>
  <w:p w:rsidR="00670041" w:rsidRDefault="00670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B1" w:rsidRDefault="00D005B1" w:rsidP="00670041">
      <w:pPr>
        <w:spacing w:after="0" w:line="240" w:lineRule="auto"/>
      </w:pPr>
      <w:r>
        <w:separator/>
      </w:r>
    </w:p>
  </w:footnote>
  <w:footnote w:type="continuationSeparator" w:id="0">
    <w:p w:rsidR="00D005B1" w:rsidRDefault="00D005B1" w:rsidP="0067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D7D"/>
    <w:multiLevelType w:val="hybridMultilevel"/>
    <w:tmpl w:val="182C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771C0"/>
    <w:rsid w:val="000E5276"/>
    <w:rsid w:val="001A33A0"/>
    <w:rsid w:val="001C7169"/>
    <w:rsid w:val="002A6299"/>
    <w:rsid w:val="00352B53"/>
    <w:rsid w:val="003B7D61"/>
    <w:rsid w:val="00430B2A"/>
    <w:rsid w:val="004F714A"/>
    <w:rsid w:val="0052168C"/>
    <w:rsid w:val="005A4DFA"/>
    <w:rsid w:val="00670041"/>
    <w:rsid w:val="006B614A"/>
    <w:rsid w:val="00703BDA"/>
    <w:rsid w:val="00751706"/>
    <w:rsid w:val="00775FE4"/>
    <w:rsid w:val="008612BC"/>
    <w:rsid w:val="008729C5"/>
    <w:rsid w:val="008802DF"/>
    <w:rsid w:val="008D6ED8"/>
    <w:rsid w:val="009132D8"/>
    <w:rsid w:val="009755D2"/>
    <w:rsid w:val="009C6878"/>
    <w:rsid w:val="009E6453"/>
    <w:rsid w:val="00A16EA9"/>
    <w:rsid w:val="00AD0DD1"/>
    <w:rsid w:val="00B01D2B"/>
    <w:rsid w:val="00BB78D2"/>
    <w:rsid w:val="00C02E5C"/>
    <w:rsid w:val="00C46EC0"/>
    <w:rsid w:val="00CA087C"/>
    <w:rsid w:val="00CB0752"/>
    <w:rsid w:val="00D005B1"/>
    <w:rsid w:val="00D63D7A"/>
    <w:rsid w:val="00E83E27"/>
    <w:rsid w:val="00F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31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75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1"/>
  </w:style>
  <w:style w:type="paragraph" w:styleId="Footer">
    <w:name w:val="footer"/>
    <w:basedOn w:val="Normal"/>
    <w:link w:val="FooterChar"/>
    <w:uiPriority w:val="99"/>
    <w:unhideWhenUsed/>
    <w:rsid w:val="0067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1"/>
  </w:style>
  <w:style w:type="paragraph" w:customStyle="1" w:styleId="AB630D60F59F403CB531B268FE76FA17">
    <w:name w:val="AB630D60F59F403CB531B268FE76FA17"/>
    <w:rsid w:val="0067004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31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75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1"/>
  </w:style>
  <w:style w:type="paragraph" w:styleId="Footer">
    <w:name w:val="footer"/>
    <w:basedOn w:val="Normal"/>
    <w:link w:val="FooterChar"/>
    <w:uiPriority w:val="99"/>
    <w:unhideWhenUsed/>
    <w:rsid w:val="0067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1"/>
  </w:style>
  <w:style w:type="paragraph" w:customStyle="1" w:styleId="AB630D60F59F403CB531B268FE76FA17">
    <w:name w:val="AB630D60F59F403CB531B268FE76FA17"/>
    <w:rsid w:val="0067004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talvarez</dc:creator>
  <cp:lastModifiedBy>jbynum</cp:lastModifiedBy>
  <cp:revision>2</cp:revision>
  <cp:lastPrinted>2014-06-03T15:28:00Z</cp:lastPrinted>
  <dcterms:created xsi:type="dcterms:W3CDTF">2014-06-03T15:33:00Z</dcterms:created>
  <dcterms:modified xsi:type="dcterms:W3CDTF">2014-06-03T15:33:00Z</dcterms:modified>
</cp:coreProperties>
</file>