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4B93E" w14:textId="77777777" w:rsidR="008E1617" w:rsidRPr="008E1617" w:rsidRDefault="008E1617" w:rsidP="008E1617">
      <w:pPr>
        <w:jc w:val="center"/>
        <w:rPr>
          <w:sz w:val="28"/>
          <w:szCs w:val="28"/>
        </w:rPr>
      </w:pPr>
      <w:bookmarkStart w:id="0" w:name="_GoBack"/>
      <w:bookmarkEnd w:id="0"/>
      <w:r w:rsidRPr="008E1617">
        <w:rPr>
          <w:sz w:val="28"/>
          <w:szCs w:val="28"/>
        </w:rPr>
        <w:t>Outcome Assessment Timeline</w:t>
      </w:r>
    </w:p>
    <w:p w14:paraId="53F36C05" w14:textId="77777777" w:rsidR="008E1617" w:rsidRPr="008E1617" w:rsidRDefault="008E1617" w:rsidP="008E1617">
      <w:pPr>
        <w:jc w:val="center"/>
        <w:rPr>
          <w:sz w:val="24"/>
        </w:rPr>
      </w:pPr>
      <w:r w:rsidRPr="008E1617">
        <w:rPr>
          <w:sz w:val="24"/>
        </w:rPr>
        <w:t>Academic Discipline:</w:t>
      </w:r>
    </w:p>
    <w:p w14:paraId="3C83D641" w14:textId="40B9CEE1" w:rsidR="008E1617" w:rsidRPr="008E1617" w:rsidRDefault="008E1617" w:rsidP="008E1617">
      <w:pPr>
        <w:jc w:val="center"/>
        <w:rPr>
          <w:sz w:val="24"/>
        </w:rPr>
      </w:pPr>
      <w:r w:rsidRPr="008E1617">
        <w:rPr>
          <w:sz w:val="24"/>
        </w:rPr>
        <w:t>Administration of Justice</w:t>
      </w:r>
      <w:r>
        <w:rPr>
          <w:sz w:val="24"/>
        </w:rPr>
        <w:t>: Police Academy</w:t>
      </w:r>
    </w:p>
    <w:p w14:paraId="29A728E6" w14:textId="77777777" w:rsidR="00BB55DB" w:rsidRPr="008E1617" w:rsidRDefault="00BB55DB" w:rsidP="008E1617">
      <w:pPr>
        <w:jc w:val="center"/>
        <w:rPr>
          <w:sz w:val="24"/>
        </w:rPr>
      </w:pPr>
    </w:p>
    <w:tbl>
      <w:tblPr>
        <w:tblStyle w:val="TableGrid"/>
        <w:tblW w:w="14598" w:type="dxa"/>
        <w:tblLayout w:type="fixed"/>
        <w:tblLook w:val="04A0" w:firstRow="1" w:lastRow="0" w:firstColumn="1" w:lastColumn="0" w:noHBand="0" w:noVBand="1"/>
      </w:tblPr>
      <w:tblGrid>
        <w:gridCol w:w="1638"/>
        <w:gridCol w:w="5580"/>
        <w:gridCol w:w="2790"/>
        <w:gridCol w:w="4590"/>
      </w:tblGrid>
      <w:tr w:rsidR="008E1617" w:rsidRPr="008E1617" w14:paraId="3A888B55" w14:textId="77777777" w:rsidTr="00C37CEC">
        <w:trPr>
          <w:trHeight w:val="548"/>
        </w:trPr>
        <w:tc>
          <w:tcPr>
            <w:tcW w:w="1638" w:type="dxa"/>
          </w:tcPr>
          <w:p w14:paraId="71C6A30A" w14:textId="1A9FB6A9" w:rsidR="008E1617" w:rsidRPr="008E1617" w:rsidRDefault="008E1617" w:rsidP="00BB55DB">
            <w:pPr>
              <w:jc w:val="center"/>
              <w:rPr>
                <w:b/>
                <w:sz w:val="24"/>
              </w:rPr>
            </w:pPr>
            <w:r w:rsidRPr="008E1617">
              <w:rPr>
                <w:b/>
                <w:sz w:val="24"/>
              </w:rPr>
              <w:t>APR/SLO 3 year Cycle</w:t>
            </w:r>
          </w:p>
        </w:tc>
        <w:tc>
          <w:tcPr>
            <w:tcW w:w="5580" w:type="dxa"/>
          </w:tcPr>
          <w:p w14:paraId="79AF4C14" w14:textId="77777777" w:rsidR="008E1617" w:rsidRDefault="008E1617" w:rsidP="00BB55DB">
            <w:pPr>
              <w:jc w:val="center"/>
              <w:rPr>
                <w:b/>
                <w:sz w:val="24"/>
              </w:rPr>
            </w:pPr>
            <w:r>
              <w:rPr>
                <w:b/>
                <w:sz w:val="24"/>
              </w:rPr>
              <w:t>2016-2019</w:t>
            </w:r>
          </w:p>
          <w:p w14:paraId="6C69AEAA" w14:textId="75805510" w:rsidR="008E1617" w:rsidRPr="008E1617" w:rsidRDefault="008E1617" w:rsidP="00BB55DB">
            <w:pPr>
              <w:jc w:val="center"/>
              <w:rPr>
                <w:b/>
                <w:sz w:val="24"/>
              </w:rPr>
            </w:pPr>
            <w:r>
              <w:rPr>
                <w:b/>
                <w:sz w:val="24"/>
              </w:rPr>
              <w:t>APR Report due November 2019</w:t>
            </w:r>
          </w:p>
        </w:tc>
        <w:tc>
          <w:tcPr>
            <w:tcW w:w="2790" w:type="dxa"/>
          </w:tcPr>
          <w:p w14:paraId="2D5EAFA9" w14:textId="77777777" w:rsidR="008E1617" w:rsidRPr="008E1617" w:rsidRDefault="008E1617" w:rsidP="00BB55DB">
            <w:pPr>
              <w:jc w:val="center"/>
              <w:rPr>
                <w:b/>
                <w:sz w:val="24"/>
              </w:rPr>
            </w:pPr>
          </w:p>
        </w:tc>
        <w:tc>
          <w:tcPr>
            <w:tcW w:w="4590" w:type="dxa"/>
          </w:tcPr>
          <w:p w14:paraId="2485C2A2" w14:textId="77777777" w:rsidR="008E1617" w:rsidRPr="008E1617" w:rsidRDefault="008E1617" w:rsidP="00C0154F">
            <w:pPr>
              <w:jc w:val="center"/>
              <w:rPr>
                <w:b/>
                <w:sz w:val="24"/>
              </w:rPr>
            </w:pPr>
          </w:p>
        </w:tc>
      </w:tr>
      <w:tr w:rsidR="008E1617" w:rsidRPr="008E1617" w14:paraId="218E2A9E" w14:textId="604A97A4" w:rsidTr="00C37CEC">
        <w:tc>
          <w:tcPr>
            <w:tcW w:w="1638" w:type="dxa"/>
          </w:tcPr>
          <w:p w14:paraId="0CD8BC40" w14:textId="08A05218" w:rsidR="008E1617" w:rsidRPr="008E1617" w:rsidRDefault="008E1617" w:rsidP="00BB55DB">
            <w:pPr>
              <w:jc w:val="center"/>
              <w:rPr>
                <w:b/>
                <w:sz w:val="24"/>
              </w:rPr>
            </w:pPr>
            <w:r w:rsidRPr="008E1617">
              <w:rPr>
                <w:b/>
                <w:sz w:val="24"/>
              </w:rPr>
              <w:t>Course ID</w:t>
            </w:r>
          </w:p>
        </w:tc>
        <w:tc>
          <w:tcPr>
            <w:tcW w:w="5580" w:type="dxa"/>
          </w:tcPr>
          <w:p w14:paraId="71BA9BAB" w14:textId="77777777" w:rsidR="008E1617" w:rsidRPr="008E1617" w:rsidRDefault="008E1617" w:rsidP="00BB55DB">
            <w:pPr>
              <w:jc w:val="center"/>
              <w:rPr>
                <w:b/>
                <w:sz w:val="24"/>
              </w:rPr>
            </w:pPr>
            <w:r w:rsidRPr="008E1617">
              <w:rPr>
                <w:b/>
                <w:sz w:val="24"/>
              </w:rPr>
              <w:t>Course-Level Student Learning Outcome (CSLO)</w:t>
            </w:r>
          </w:p>
        </w:tc>
        <w:tc>
          <w:tcPr>
            <w:tcW w:w="2790" w:type="dxa"/>
          </w:tcPr>
          <w:p w14:paraId="1EF2E6B6" w14:textId="546A4A73" w:rsidR="008E1617" w:rsidRPr="008E1617" w:rsidRDefault="008E1617" w:rsidP="00BB55DB">
            <w:pPr>
              <w:jc w:val="center"/>
              <w:rPr>
                <w:b/>
                <w:sz w:val="24"/>
              </w:rPr>
            </w:pPr>
            <w:r w:rsidRPr="008E1617">
              <w:rPr>
                <w:b/>
                <w:sz w:val="24"/>
              </w:rPr>
              <w:t>Measure/Collect Data</w:t>
            </w:r>
          </w:p>
        </w:tc>
        <w:tc>
          <w:tcPr>
            <w:tcW w:w="4590" w:type="dxa"/>
          </w:tcPr>
          <w:p w14:paraId="1E3EEEA8" w14:textId="7913652F" w:rsidR="008E1617" w:rsidRPr="008E1617" w:rsidRDefault="008E1617" w:rsidP="00C0154F">
            <w:pPr>
              <w:jc w:val="center"/>
              <w:rPr>
                <w:b/>
                <w:sz w:val="24"/>
              </w:rPr>
            </w:pPr>
            <w:r w:rsidRPr="008E1617">
              <w:rPr>
                <w:b/>
                <w:sz w:val="24"/>
              </w:rPr>
              <w:t>Discuss/Plan</w:t>
            </w:r>
          </w:p>
        </w:tc>
      </w:tr>
      <w:tr w:rsidR="008E1617" w14:paraId="5DEFF36F" w14:textId="5D7B9392" w:rsidTr="00C37CEC">
        <w:tc>
          <w:tcPr>
            <w:tcW w:w="1638" w:type="dxa"/>
            <w:vMerge w:val="restart"/>
          </w:tcPr>
          <w:p w14:paraId="04935707" w14:textId="2E371A5B" w:rsidR="008E1617" w:rsidRPr="00BB55DB" w:rsidRDefault="008E1617" w:rsidP="00BB55DB">
            <w:pPr>
              <w:jc w:val="center"/>
              <w:rPr>
                <w:color w:val="808080" w:themeColor="background1" w:themeShade="80"/>
              </w:rPr>
            </w:pPr>
            <w:r w:rsidRPr="0064641F">
              <w:t>AJ41</w:t>
            </w:r>
          </w:p>
        </w:tc>
        <w:tc>
          <w:tcPr>
            <w:tcW w:w="5580" w:type="dxa"/>
          </w:tcPr>
          <w:p w14:paraId="6E4F68F6" w14:textId="428AF23F" w:rsidR="008E1617" w:rsidRPr="0064641F" w:rsidRDefault="008E1617" w:rsidP="00BB55DB">
            <w:pPr>
              <w:rPr>
                <w:rFonts w:eastAsia="Times New Roman" w:cs="Arial"/>
                <w:szCs w:val="20"/>
                <w:shd w:val="clear" w:color="auto" w:fill="FFFFFF"/>
                <w:lang w:eastAsia="en-US"/>
              </w:rPr>
            </w:pPr>
            <w:r w:rsidRPr="0064641F">
              <w:rPr>
                <w:rFonts w:eastAsia="Times New Roman" w:cs="Arial"/>
                <w:szCs w:val="20"/>
                <w:shd w:val="clear" w:color="auto" w:fill="FFFFFF"/>
                <w:lang w:eastAsia="en-US"/>
              </w:rPr>
              <w:t>SLO #1 Upon completion of this course, the student will clearly describe the origins of current laws, discuss and describe correct interpretation of the written law, and identify what constitutes a crime.</w:t>
            </w:r>
          </w:p>
          <w:p w14:paraId="777AA6FD" w14:textId="77777777" w:rsidR="008E1617" w:rsidRPr="0064641F" w:rsidRDefault="008E1617" w:rsidP="00BB55DB">
            <w:pPr>
              <w:rPr>
                <w:rFonts w:eastAsia="Times New Roman" w:cs="Arial"/>
                <w:szCs w:val="20"/>
                <w:shd w:val="clear" w:color="auto" w:fill="FFFFFF"/>
                <w:lang w:eastAsia="en-US"/>
              </w:rPr>
            </w:pPr>
          </w:p>
          <w:p w14:paraId="750F0598" w14:textId="77777777" w:rsidR="008E1617" w:rsidRPr="0064641F" w:rsidRDefault="008E1617" w:rsidP="00136206">
            <w:pPr>
              <w:rPr>
                <w:rFonts w:eastAsia="Times New Roman" w:cs="Arial"/>
                <w:szCs w:val="20"/>
                <w:shd w:val="clear" w:color="auto" w:fill="FFFFFF"/>
                <w:lang w:eastAsia="en-US"/>
              </w:rPr>
            </w:pPr>
            <w:r w:rsidRPr="0064641F">
              <w:rPr>
                <w:rFonts w:eastAsia="Times New Roman" w:cs="Arial"/>
                <w:szCs w:val="20"/>
                <w:shd w:val="clear" w:color="auto" w:fill="FFFFFF"/>
                <w:lang w:eastAsia="en-US"/>
              </w:rPr>
              <w:t>SLO #2 Upon completion of the course, the student will demonstrate effective report-writing abilities upon completion of an investigation.</w:t>
            </w:r>
          </w:p>
          <w:p w14:paraId="5C56974C" w14:textId="77777777" w:rsidR="008E1617" w:rsidRPr="0064641F" w:rsidRDefault="008E1617" w:rsidP="00136206">
            <w:pPr>
              <w:rPr>
                <w:rFonts w:eastAsia="Times New Roman" w:cs="Arial"/>
                <w:szCs w:val="20"/>
                <w:shd w:val="clear" w:color="auto" w:fill="FFFFFF"/>
                <w:lang w:eastAsia="en-US"/>
              </w:rPr>
            </w:pPr>
          </w:p>
          <w:p w14:paraId="72462A8F" w14:textId="77777777" w:rsidR="008E1617" w:rsidRPr="0064641F" w:rsidRDefault="008E1617" w:rsidP="00136206">
            <w:pPr>
              <w:rPr>
                <w:rFonts w:eastAsia="Times New Roman" w:cs="Arial"/>
                <w:szCs w:val="20"/>
                <w:shd w:val="clear" w:color="auto" w:fill="FFFFFF"/>
                <w:lang w:eastAsia="en-US"/>
              </w:rPr>
            </w:pPr>
            <w:r w:rsidRPr="0064641F">
              <w:rPr>
                <w:rFonts w:eastAsia="Times New Roman" w:cs="Arial"/>
                <w:szCs w:val="20"/>
                <w:shd w:val="clear" w:color="auto" w:fill="FFFFFF"/>
                <w:lang w:eastAsia="en-US"/>
              </w:rPr>
              <w:t>SLO #3 Upon completion of this course, the student will demonstrate the ability to investigate and analyze a potential crime, collect data and evidence according to prescribed regulations.</w:t>
            </w:r>
          </w:p>
          <w:p w14:paraId="08DBA690" w14:textId="77777777" w:rsidR="008E1617" w:rsidRPr="0064641F" w:rsidRDefault="008E1617" w:rsidP="00136206">
            <w:pPr>
              <w:rPr>
                <w:rFonts w:eastAsia="Times New Roman" w:cs="Arial"/>
                <w:szCs w:val="20"/>
                <w:shd w:val="clear" w:color="auto" w:fill="FFFFFF"/>
                <w:lang w:eastAsia="en-US"/>
              </w:rPr>
            </w:pPr>
          </w:p>
          <w:p w14:paraId="2DE114E0" w14:textId="3036BB2F" w:rsidR="008E1617" w:rsidRPr="0022706A" w:rsidRDefault="008E1617" w:rsidP="00136206">
            <w:pPr>
              <w:rPr>
                <w:rFonts w:eastAsia="Times New Roman" w:cs="Arial"/>
                <w:color w:val="808080" w:themeColor="background1" w:themeShade="80"/>
                <w:sz w:val="21"/>
                <w:szCs w:val="21"/>
                <w:shd w:val="clear" w:color="auto" w:fill="FFFFFF"/>
                <w:lang w:eastAsia="en-US"/>
              </w:rPr>
            </w:pPr>
            <w:r w:rsidRPr="0064641F">
              <w:rPr>
                <w:rFonts w:eastAsia="Times New Roman" w:cs="Arial"/>
                <w:szCs w:val="20"/>
                <w:shd w:val="clear" w:color="auto" w:fill="FFFFFF"/>
                <w:lang w:eastAsia="en-US"/>
              </w:rPr>
              <w:t>SLO #4 Upon completion of this course, the student will demonstrate the ability to work collegially with a culturally diverse population that may or may not exhibit signs of severe stress response.</w:t>
            </w:r>
          </w:p>
        </w:tc>
        <w:tc>
          <w:tcPr>
            <w:tcW w:w="2790" w:type="dxa"/>
          </w:tcPr>
          <w:p w14:paraId="79AA412C" w14:textId="2F54D18A" w:rsidR="008E1617" w:rsidRPr="00750079" w:rsidRDefault="008E1617" w:rsidP="0022706A">
            <w:pPr>
              <w:jc w:val="center"/>
            </w:pPr>
            <w:r>
              <w:t>July 6 – Dec 9  2017</w:t>
            </w:r>
            <w:r w:rsidRPr="00750079">
              <w:t xml:space="preserve"> </w:t>
            </w:r>
          </w:p>
          <w:p w14:paraId="6888D063" w14:textId="6630E016" w:rsidR="008E1617" w:rsidRPr="00750079" w:rsidRDefault="008E1617" w:rsidP="0022706A"/>
        </w:tc>
        <w:tc>
          <w:tcPr>
            <w:tcW w:w="4590" w:type="dxa"/>
          </w:tcPr>
          <w:p w14:paraId="6B926FD9" w14:textId="0669F3A9" w:rsidR="008E1617" w:rsidRPr="00750079" w:rsidRDefault="008E1617" w:rsidP="00EE1AF5">
            <w:pPr>
              <w:jc w:val="center"/>
            </w:pPr>
            <w:r w:rsidRPr="00750079">
              <w:t>December 201</w:t>
            </w:r>
            <w:r>
              <w:t>7</w:t>
            </w:r>
          </w:p>
        </w:tc>
      </w:tr>
      <w:tr w:rsidR="008E1617" w14:paraId="512688A1" w14:textId="6FB5C6B9" w:rsidTr="00C37CEC">
        <w:tc>
          <w:tcPr>
            <w:tcW w:w="1638" w:type="dxa"/>
            <w:vMerge/>
          </w:tcPr>
          <w:p w14:paraId="51AA8AE9" w14:textId="77777777" w:rsidR="008E1617" w:rsidRDefault="008E1617" w:rsidP="00BB55DB">
            <w:pPr>
              <w:rPr>
                <w:color w:val="808080" w:themeColor="background1" w:themeShade="80"/>
              </w:rPr>
            </w:pPr>
          </w:p>
        </w:tc>
        <w:tc>
          <w:tcPr>
            <w:tcW w:w="5580" w:type="dxa"/>
          </w:tcPr>
          <w:p w14:paraId="169FF6F8" w14:textId="00EF66AF" w:rsidR="008E1617" w:rsidRPr="00BB55DB" w:rsidRDefault="008E1617" w:rsidP="00BB55DB">
            <w:pPr>
              <w:rPr>
                <w:color w:val="808080" w:themeColor="background1" w:themeShade="80"/>
              </w:rPr>
            </w:pPr>
          </w:p>
        </w:tc>
        <w:tc>
          <w:tcPr>
            <w:tcW w:w="2790" w:type="dxa"/>
          </w:tcPr>
          <w:p w14:paraId="11D25845" w14:textId="6DD6AA3A" w:rsidR="008E1617" w:rsidRPr="00BB55DB" w:rsidRDefault="008E1617" w:rsidP="0022706A">
            <w:pPr>
              <w:jc w:val="center"/>
              <w:rPr>
                <w:color w:val="808080" w:themeColor="background1" w:themeShade="80"/>
              </w:rPr>
            </w:pPr>
          </w:p>
        </w:tc>
        <w:tc>
          <w:tcPr>
            <w:tcW w:w="4590" w:type="dxa"/>
          </w:tcPr>
          <w:p w14:paraId="68A9AB2F" w14:textId="03AF0EC7" w:rsidR="008E1617" w:rsidRPr="00BB55DB" w:rsidRDefault="008E1617" w:rsidP="00BB55DB">
            <w:pPr>
              <w:jc w:val="center"/>
              <w:rPr>
                <w:color w:val="808080" w:themeColor="background1" w:themeShade="80"/>
              </w:rPr>
            </w:pPr>
          </w:p>
        </w:tc>
      </w:tr>
      <w:tr w:rsidR="008E1617" w14:paraId="336A8F0F" w14:textId="255E6ED3" w:rsidTr="00C37CEC">
        <w:tc>
          <w:tcPr>
            <w:tcW w:w="1638" w:type="dxa"/>
          </w:tcPr>
          <w:p w14:paraId="595AC8A2" w14:textId="13CCCB77" w:rsidR="008E1617" w:rsidRDefault="008E1617" w:rsidP="00BB55DB">
            <w:pPr>
              <w:jc w:val="center"/>
            </w:pPr>
          </w:p>
          <w:p w14:paraId="0ACFCA7E" w14:textId="5F4D6D47" w:rsidR="008E1617" w:rsidRDefault="008E1617" w:rsidP="00BB55DB">
            <w:pPr>
              <w:jc w:val="center"/>
            </w:pPr>
            <w:r>
              <w:t>AJ42</w:t>
            </w:r>
          </w:p>
        </w:tc>
        <w:tc>
          <w:tcPr>
            <w:tcW w:w="5580" w:type="dxa"/>
          </w:tcPr>
          <w:p w14:paraId="00D98AC5" w14:textId="77777777" w:rsidR="008E1617" w:rsidRDefault="008E1617" w:rsidP="00BB55DB">
            <w:r>
              <w:t xml:space="preserve">SLO #1 </w:t>
            </w:r>
            <w:r w:rsidRPr="00136206">
              <w:t>Upon completion of the course, the students will be able to perform basic criminal investigation and make the appropriate decisions regarding the identification and preservation of physical evidence at the scene of a crime.</w:t>
            </w:r>
          </w:p>
          <w:p w14:paraId="34AD6456" w14:textId="77777777" w:rsidR="008E1617" w:rsidRDefault="008E1617" w:rsidP="00BB55DB"/>
          <w:p w14:paraId="41F85DB5" w14:textId="77777777" w:rsidR="008E1617" w:rsidRDefault="008E1617" w:rsidP="00136206">
            <w:r>
              <w:t>SLO# 2 Upon completion of this course, the student will be able to identify, analyze and solve problems related to participation in a criminal investigation.</w:t>
            </w:r>
          </w:p>
          <w:p w14:paraId="7449AB4E" w14:textId="77777777" w:rsidR="008E1617" w:rsidRDefault="008E1617" w:rsidP="00136206"/>
          <w:p w14:paraId="49F01780" w14:textId="5B80F93A" w:rsidR="008E1617" w:rsidRDefault="008E1617" w:rsidP="00136206">
            <w:r>
              <w:t>SLO# 3 Upon completion of this course, the student will be able to describe personal, professional and cultural composition of the and ongoing local and State community, as well as describe strategies to work collegially with a diverse population.</w:t>
            </w:r>
          </w:p>
          <w:p w14:paraId="6097FCDE" w14:textId="55F482D7" w:rsidR="008E1617" w:rsidRDefault="008E1617" w:rsidP="00136206"/>
        </w:tc>
        <w:tc>
          <w:tcPr>
            <w:tcW w:w="2790" w:type="dxa"/>
          </w:tcPr>
          <w:p w14:paraId="41CCBA39" w14:textId="45B3A2F0" w:rsidR="008E1617" w:rsidRDefault="008E1617" w:rsidP="00BB55DB">
            <w:pPr>
              <w:jc w:val="center"/>
            </w:pPr>
            <w:r>
              <w:t>July 6- Dec 9 2017</w:t>
            </w:r>
          </w:p>
        </w:tc>
        <w:tc>
          <w:tcPr>
            <w:tcW w:w="4590" w:type="dxa"/>
          </w:tcPr>
          <w:p w14:paraId="7ECF5DB2" w14:textId="5AE97BC4" w:rsidR="008E1617" w:rsidRDefault="008E1617" w:rsidP="00BB55DB">
            <w:pPr>
              <w:jc w:val="center"/>
            </w:pPr>
            <w:r>
              <w:t>June 2018</w:t>
            </w:r>
          </w:p>
        </w:tc>
      </w:tr>
    </w:tbl>
    <w:p w14:paraId="25554F06" w14:textId="2E067CD7" w:rsidR="007A76DD" w:rsidRDefault="007A76DD" w:rsidP="00BB55DB"/>
    <w:tbl>
      <w:tblPr>
        <w:tblStyle w:val="TableGrid"/>
        <w:tblW w:w="14598" w:type="dxa"/>
        <w:tblLayout w:type="fixed"/>
        <w:tblLook w:val="04A0" w:firstRow="1" w:lastRow="0" w:firstColumn="1" w:lastColumn="0" w:noHBand="0" w:noVBand="1"/>
      </w:tblPr>
      <w:tblGrid>
        <w:gridCol w:w="1728"/>
        <w:gridCol w:w="5400"/>
        <w:gridCol w:w="2880"/>
        <w:gridCol w:w="4590"/>
      </w:tblGrid>
      <w:tr w:rsidR="00C37CEC" w:rsidRPr="00A8118E" w14:paraId="4722EE0D" w14:textId="77777777" w:rsidTr="00C37CEC">
        <w:tc>
          <w:tcPr>
            <w:tcW w:w="1728" w:type="dxa"/>
          </w:tcPr>
          <w:p w14:paraId="6D4E4F3D" w14:textId="1243189E" w:rsidR="00C37CEC" w:rsidRPr="00C37CEC" w:rsidRDefault="00C37CEC" w:rsidP="00BC7816">
            <w:pPr>
              <w:jc w:val="center"/>
              <w:rPr>
                <w:b/>
                <w:sz w:val="24"/>
              </w:rPr>
            </w:pPr>
            <w:r w:rsidRPr="00C37CEC">
              <w:rPr>
                <w:b/>
                <w:sz w:val="24"/>
              </w:rPr>
              <w:lastRenderedPageBreak/>
              <w:t>Program</w:t>
            </w:r>
          </w:p>
        </w:tc>
        <w:tc>
          <w:tcPr>
            <w:tcW w:w="5400" w:type="dxa"/>
          </w:tcPr>
          <w:p w14:paraId="7042D782" w14:textId="6B1651F4" w:rsidR="00C37CEC" w:rsidRPr="00C37CEC" w:rsidRDefault="00C37CEC" w:rsidP="00BC7816">
            <w:pPr>
              <w:jc w:val="center"/>
              <w:rPr>
                <w:b/>
                <w:sz w:val="24"/>
              </w:rPr>
            </w:pPr>
            <w:r w:rsidRPr="00C37CEC">
              <w:rPr>
                <w:b/>
                <w:sz w:val="24"/>
              </w:rPr>
              <w:t>Program-Level Student Learning Outcome (PSLO)</w:t>
            </w:r>
          </w:p>
        </w:tc>
        <w:tc>
          <w:tcPr>
            <w:tcW w:w="2880" w:type="dxa"/>
          </w:tcPr>
          <w:p w14:paraId="12450296" w14:textId="14864821" w:rsidR="00C37CEC" w:rsidRPr="00C37CEC" w:rsidRDefault="00C37CEC" w:rsidP="00BC7816">
            <w:pPr>
              <w:jc w:val="center"/>
              <w:rPr>
                <w:b/>
                <w:sz w:val="24"/>
              </w:rPr>
            </w:pPr>
            <w:r w:rsidRPr="00C37CEC">
              <w:rPr>
                <w:b/>
                <w:sz w:val="24"/>
              </w:rPr>
              <w:t>Measure/Collect Data</w:t>
            </w:r>
          </w:p>
        </w:tc>
        <w:tc>
          <w:tcPr>
            <w:tcW w:w="4590" w:type="dxa"/>
          </w:tcPr>
          <w:p w14:paraId="35D73B10" w14:textId="1D6FB9AE" w:rsidR="00C37CEC" w:rsidRPr="00C37CEC" w:rsidRDefault="00C37CEC" w:rsidP="00BC7816">
            <w:pPr>
              <w:jc w:val="center"/>
              <w:rPr>
                <w:b/>
                <w:sz w:val="24"/>
              </w:rPr>
            </w:pPr>
            <w:r w:rsidRPr="00C37CEC">
              <w:rPr>
                <w:b/>
                <w:sz w:val="24"/>
              </w:rPr>
              <w:t>Discuss/Plan</w:t>
            </w:r>
          </w:p>
        </w:tc>
      </w:tr>
      <w:tr w:rsidR="00C37CEC" w14:paraId="015F22C7" w14:textId="77777777" w:rsidTr="00C37CEC">
        <w:trPr>
          <w:trHeight w:val="881"/>
        </w:trPr>
        <w:tc>
          <w:tcPr>
            <w:tcW w:w="1728" w:type="dxa"/>
          </w:tcPr>
          <w:p w14:paraId="4B9ED26C" w14:textId="06710972" w:rsidR="00C37CEC" w:rsidRPr="007000A3" w:rsidRDefault="00C37CEC" w:rsidP="0022706A">
            <w:r w:rsidRPr="007000A3">
              <w:t>AJ41/AJ42</w:t>
            </w:r>
          </w:p>
        </w:tc>
        <w:tc>
          <w:tcPr>
            <w:tcW w:w="5400" w:type="dxa"/>
          </w:tcPr>
          <w:p w14:paraId="6B195FE3" w14:textId="53C68AD5" w:rsidR="00C37CEC" w:rsidRPr="00750079" w:rsidRDefault="00C37CEC" w:rsidP="007000A3">
            <w:pPr>
              <w:rPr>
                <w:rFonts w:eastAsia="Times New Roman" w:cs="Arial"/>
                <w:szCs w:val="20"/>
                <w:lang w:eastAsia="en-US"/>
              </w:rPr>
            </w:pPr>
            <w:r w:rsidRPr="00750079">
              <w:rPr>
                <w:rFonts w:eastAsia="Times New Roman" w:cs="Arial"/>
                <w:szCs w:val="20"/>
                <w:lang w:eastAsia="en-US"/>
              </w:rPr>
              <w:t>1. Upon completion of this program, the student will demonstrate   proficiency in multi-faceted communication skills, interviewing, assessing, interpreting data and making judgements related to potential and actual criminal events.</w:t>
            </w:r>
          </w:p>
          <w:p w14:paraId="03F2597C" w14:textId="77777777" w:rsidR="00C37CEC" w:rsidRPr="00750079" w:rsidRDefault="00C37CEC" w:rsidP="007000A3">
            <w:pPr>
              <w:rPr>
                <w:rFonts w:eastAsia="Times New Roman" w:cs="Arial"/>
                <w:szCs w:val="20"/>
                <w:lang w:eastAsia="en-US"/>
              </w:rPr>
            </w:pPr>
          </w:p>
          <w:p w14:paraId="47806876" w14:textId="77777777" w:rsidR="00C37CEC" w:rsidRPr="00750079" w:rsidRDefault="00C37CEC" w:rsidP="007000A3">
            <w:pPr>
              <w:rPr>
                <w:rFonts w:eastAsia="Times New Roman" w:cs="Arial"/>
                <w:szCs w:val="20"/>
                <w:lang w:eastAsia="en-US"/>
              </w:rPr>
            </w:pPr>
            <w:r w:rsidRPr="00750079">
              <w:rPr>
                <w:rFonts w:eastAsia="Times New Roman" w:cs="Arial"/>
                <w:szCs w:val="20"/>
                <w:lang w:eastAsia="en-US"/>
              </w:rPr>
              <w:t xml:space="preserve">2. Upon completion of this program, the student will demonstrate proficiency in all of basic law enforcement procedures. </w:t>
            </w:r>
          </w:p>
          <w:p w14:paraId="02C8FBFA" w14:textId="77777777" w:rsidR="00C37CEC" w:rsidRPr="00750079" w:rsidRDefault="00C37CEC" w:rsidP="007000A3">
            <w:pPr>
              <w:rPr>
                <w:rFonts w:eastAsia="Times New Roman" w:cs="Arial"/>
                <w:szCs w:val="20"/>
                <w:lang w:eastAsia="en-US"/>
              </w:rPr>
            </w:pPr>
          </w:p>
          <w:p w14:paraId="26FB5386" w14:textId="243442C6" w:rsidR="00C37CEC" w:rsidRPr="007000A3" w:rsidRDefault="00C37CEC" w:rsidP="007000A3">
            <w:pPr>
              <w:rPr>
                <w:rFonts w:ascii="Times" w:eastAsia="Times New Roman" w:hAnsi="Times" w:cs="Times New Roman"/>
                <w:szCs w:val="20"/>
                <w:lang w:eastAsia="en-US"/>
              </w:rPr>
            </w:pPr>
            <w:r w:rsidRPr="00750079">
              <w:rPr>
                <w:rFonts w:eastAsia="Times New Roman" w:cs="Arial"/>
                <w:szCs w:val="20"/>
                <w:lang w:eastAsia="en-US"/>
              </w:rPr>
              <w:t>3. Upon completion of this program, the student will demonstrate proficiency in working collegially with a diverse population in stressful environments.</w:t>
            </w:r>
          </w:p>
        </w:tc>
        <w:tc>
          <w:tcPr>
            <w:tcW w:w="2880" w:type="dxa"/>
          </w:tcPr>
          <w:p w14:paraId="2FF51259" w14:textId="77777777" w:rsidR="00C37CEC" w:rsidRPr="00572F7A" w:rsidRDefault="00C37CEC" w:rsidP="00BC7816">
            <w:pPr>
              <w:jc w:val="center"/>
            </w:pPr>
          </w:p>
          <w:p w14:paraId="511BF165" w14:textId="0B624169" w:rsidR="00C37CEC" w:rsidRPr="00572F7A" w:rsidRDefault="00C37CEC" w:rsidP="00BC7816">
            <w:pPr>
              <w:jc w:val="center"/>
            </w:pPr>
            <w:r w:rsidRPr="00572F7A">
              <w:t xml:space="preserve">January </w:t>
            </w:r>
            <w:r>
              <w:t>7</w:t>
            </w:r>
            <w:r w:rsidRPr="00572F7A">
              <w:t>, –</w:t>
            </w:r>
          </w:p>
          <w:p w14:paraId="12C010CD" w14:textId="1CF19556" w:rsidR="00C37CEC" w:rsidRPr="00572F7A" w:rsidRDefault="00C37CEC" w:rsidP="00BC7816">
            <w:pPr>
              <w:jc w:val="center"/>
            </w:pPr>
            <w:r>
              <w:t>December 9, 2017</w:t>
            </w:r>
          </w:p>
        </w:tc>
        <w:tc>
          <w:tcPr>
            <w:tcW w:w="4590" w:type="dxa"/>
          </w:tcPr>
          <w:p w14:paraId="59F620F5" w14:textId="77777777" w:rsidR="00C37CEC" w:rsidRPr="00572F7A" w:rsidRDefault="00C37CEC" w:rsidP="00BC7816">
            <w:pPr>
              <w:jc w:val="center"/>
            </w:pPr>
          </w:p>
          <w:p w14:paraId="6D514922" w14:textId="101A5C79" w:rsidR="00C37CEC" w:rsidRPr="00572F7A" w:rsidRDefault="00C37CEC" w:rsidP="00BC7816">
            <w:pPr>
              <w:jc w:val="center"/>
            </w:pPr>
            <w:r>
              <w:t>December 2017</w:t>
            </w:r>
          </w:p>
        </w:tc>
      </w:tr>
      <w:tr w:rsidR="00C37CEC" w14:paraId="648BD33B" w14:textId="77777777" w:rsidTr="00C37CEC">
        <w:trPr>
          <w:trHeight w:val="881"/>
        </w:trPr>
        <w:tc>
          <w:tcPr>
            <w:tcW w:w="1728" w:type="dxa"/>
          </w:tcPr>
          <w:p w14:paraId="678C98E6" w14:textId="38089D16" w:rsidR="00C37CEC" w:rsidRPr="00A8118E" w:rsidRDefault="00C37CEC" w:rsidP="00595E3A">
            <w:pPr>
              <w:rPr>
                <w:color w:val="808080" w:themeColor="background1" w:themeShade="80"/>
              </w:rPr>
            </w:pPr>
          </w:p>
        </w:tc>
        <w:tc>
          <w:tcPr>
            <w:tcW w:w="5400" w:type="dxa"/>
          </w:tcPr>
          <w:p w14:paraId="17D29349" w14:textId="77777777" w:rsidR="00C37CEC" w:rsidRPr="00A8118E" w:rsidRDefault="00C37CEC" w:rsidP="00BC7816">
            <w:pPr>
              <w:rPr>
                <w:rFonts w:eastAsia="Times New Roman" w:cs="Arial"/>
                <w:color w:val="808080" w:themeColor="background1" w:themeShade="80"/>
                <w:sz w:val="21"/>
                <w:szCs w:val="21"/>
                <w:shd w:val="clear" w:color="auto" w:fill="FFFFFF"/>
                <w:lang w:eastAsia="en-US"/>
              </w:rPr>
            </w:pPr>
          </w:p>
        </w:tc>
        <w:tc>
          <w:tcPr>
            <w:tcW w:w="2880" w:type="dxa"/>
          </w:tcPr>
          <w:p w14:paraId="0469284C" w14:textId="77777777" w:rsidR="00C37CEC" w:rsidRPr="0009226C" w:rsidRDefault="00C37CEC" w:rsidP="00BC7816">
            <w:pPr>
              <w:jc w:val="center"/>
              <w:rPr>
                <w:color w:val="A6A6A6" w:themeColor="background1" w:themeShade="A6"/>
              </w:rPr>
            </w:pPr>
          </w:p>
        </w:tc>
        <w:tc>
          <w:tcPr>
            <w:tcW w:w="4590" w:type="dxa"/>
          </w:tcPr>
          <w:p w14:paraId="513B97BE" w14:textId="77777777" w:rsidR="00C37CEC" w:rsidRDefault="00C37CEC" w:rsidP="00BC7816">
            <w:pPr>
              <w:jc w:val="center"/>
              <w:rPr>
                <w:color w:val="A6A6A6" w:themeColor="background1" w:themeShade="A6"/>
              </w:rPr>
            </w:pPr>
          </w:p>
        </w:tc>
      </w:tr>
    </w:tbl>
    <w:p w14:paraId="19153EB0" w14:textId="77777777" w:rsidR="00A8118E" w:rsidRDefault="00A8118E" w:rsidP="00595E3A"/>
    <w:sectPr w:rsidR="00A8118E" w:rsidSect="00BB55DB">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2229C" w14:textId="77777777" w:rsidR="00970A23" w:rsidRDefault="00970A23" w:rsidP="008C01EF">
      <w:r>
        <w:separator/>
      </w:r>
    </w:p>
  </w:endnote>
  <w:endnote w:type="continuationSeparator" w:id="0">
    <w:p w14:paraId="2A71BAF1" w14:textId="77777777" w:rsidR="00970A23" w:rsidRDefault="00970A23" w:rsidP="008C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BC5C8" w14:textId="77777777" w:rsidR="00970A23" w:rsidRDefault="00970A23" w:rsidP="008C01EF">
      <w:r>
        <w:separator/>
      </w:r>
    </w:p>
  </w:footnote>
  <w:footnote w:type="continuationSeparator" w:id="0">
    <w:p w14:paraId="7943CFA8" w14:textId="77777777" w:rsidR="00970A23" w:rsidRDefault="00970A23" w:rsidP="008C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5DB"/>
    <w:rsid w:val="0009226C"/>
    <w:rsid w:val="000D54B0"/>
    <w:rsid w:val="00136206"/>
    <w:rsid w:val="00182E40"/>
    <w:rsid w:val="0020756E"/>
    <w:rsid w:val="0022706A"/>
    <w:rsid w:val="0024229A"/>
    <w:rsid w:val="00331DC4"/>
    <w:rsid w:val="003D0089"/>
    <w:rsid w:val="00422135"/>
    <w:rsid w:val="00572F7A"/>
    <w:rsid w:val="00595E3A"/>
    <w:rsid w:val="0064641F"/>
    <w:rsid w:val="007000A3"/>
    <w:rsid w:val="00750079"/>
    <w:rsid w:val="007A76DD"/>
    <w:rsid w:val="007C1C54"/>
    <w:rsid w:val="00866F28"/>
    <w:rsid w:val="008C01EF"/>
    <w:rsid w:val="008E1617"/>
    <w:rsid w:val="00937F30"/>
    <w:rsid w:val="00970A23"/>
    <w:rsid w:val="0097656C"/>
    <w:rsid w:val="00A8118E"/>
    <w:rsid w:val="00B319CD"/>
    <w:rsid w:val="00BB55DB"/>
    <w:rsid w:val="00BC7816"/>
    <w:rsid w:val="00C0154F"/>
    <w:rsid w:val="00C07A7F"/>
    <w:rsid w:val="00C10E40"/>
    <w:rsid w:val="00C37CEC"/>
    <w:rsid w:val="00DB02EF"/>
    <w:rsid w:val="00EA0851"/>
    <w:rsid w:val="00EE1AF5"/>
    <w:rsid w:val="00FC236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699E0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DC4"/>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5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1EF"/>
    <w:pPr>
      <w:tabs>
        <w:tab w:val="center" w:pos="4320"/>
        <w:tab w:val="right" w:pos="8640"/>
      </w:tabs>
    </w:pPr>
  </w:style>
  <w:style w:type="character" w:customStyle="1" w:styleId="HeaderChar">
    <w:name w:val="Header Char"/>
    <w:basedOn w:val="DefaultParagraphFont"/>
    <w:link w:val="Header"/>
    <w:uiPriority w:val="99"/>
    <w:rsid w:val="008C01EF"/>
    <w:rPr>
      <w:rFonts w:ascii="Arial" w:hAnsi="Arial"/>
      <w:sz w:val="20"/>
    </w:rPr>
  </w:style>
  <w:style w:type="paragraph" w:styleId="Footer">
    <w:name w:val="footer"/>
    <w:basedOn w:val="Normal"/>
    <w:link w:val="FooterChar"/>
    <w:uiPriority w:val="99"/>
    <w:unhideWhenUsed/>
    <w:rsid w:val="008C01EF"/>
    <w:pPr>
      <w:tabs>
        <w:tab w:val="center" w:pos="4320"/>
        <w:tab w:val="right" w:pos="8640"/>
      </w:tabs>
    </w:pPr>
  </w:style>
  <w:style w:type="character" w:customStyle="1" w:styleId="FooterChar">
    <w:name w:val="Footer Char"/>
    <w:basedOn w:val="DefaultParagraphFont"/>
    <w:link w:val="Footer"/>
    <w:uiPriority w:val="99"/>
    <w:rsid w:val="008C01EF"/>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1183">
      <w:bodyDiv w:val="1"/>
      <w:marLeft w:val="0"/>
      <w:marRight w:val="0"/>
      <w:marTop w:val="0"/>
      <w:marBottom w:val="0"/>
      <w:divBdr>
        <w:top w:val="none" w:sz="0" w:space="0" w:color="auto"/>
        <w:left w:val="none" w:sz="0" w:space="0" w:color="auto"/>
        <w:bottom w:val="none" w:sz="0" w:space="0" w:color="auto"/>
        <w:right w:val="none" w:sz="0" w:space="0" w:color="auto"/>
      </w:divBdr>
    </w:div>
    <w:div w:id="1533495923">
      <w:bodyDiv w:val="1"/>
      <w:marLeft w:val="0"/>
      <w:marRight w:val="0"/>
      <w:marTop w:val="0"/>
      <w:marBottom w:val="0"/>
      <w:divBdr>
        <w:top w:val="none" w:sz="0" w:space="0" w:color="auto"/>
        <w:left w:val="none" w:sz="0" w:space="0" w:color="auto"/>
        <w:bottom w:val="none" w:sz="0" w:space="0" w:color="auto"/>
        <w:right w:val="none" w:sz="0" w:space="0" w:color="auto"/>
      </w:divBdr>
    </w:div>
    <w:div w:id="21438415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1c2670d-76f3-403b-9d2f-38b517d5f26d">5H3FFX7VTXFQ-176-313</_dlc_DocId>
    <_dlc_DocIdUrl xmlns="f1c2670d-76f3-403b-9d2f-38b517d5f26d">
      <Url>https://portal.swccd.edu/Departments/SLO/_layouts/DocIdRedir.aspx?ID=5H3FFX7VTXFQ-176-313</Url>
      <Description>5H3FFX7VTXFQ-176-313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B6BD9C95CF7C4196CA82B628D757E9" ma:contentTypeVersion="0" ma:contentTypeDescription="Create a new document." ma:contentTypeScope="" ma:versionID="a7efedcd0e8375d7655f4b68ece94a71">
  <xsd:schema xmlns:xsd="http://www.w3.org/2001/XMLSchema" xmlns:xs="http://www.w3.org/2001/XMLSchema" xmlns:p="http://schemas.microsoft.com/office/2006/metadata/properties" xmlns:ns2="f1c2670d-76f3-403b-9d2f-38b517d5f26d" targetNamespace="http://schemas.microsoft.com/office/2006/metadata/properties" ma:root="true" ma:fieldsID="1c0d47d7c5b72563e283077b17a3b936" ns2:_="">
    <xsd:import namespace="f1c2670d-76f3-403b-9d2f-38b517d5f2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2670d-76f3-403b-9d2f-38b517d5f2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3F454E-A902-41D6-9F3E-2A3067BA73CD}">
  <ds:schemaRefs>
    <ds:schemaRef ds:uri="http://schemas.microsoft.com/sharepoint/v3/contenttype/forms"/>
  </ds:schemaRefs>
</ds:datastoreItem>
</file>

<file path=customXml/itemProps2.xml><?xml version="1.0" encoding="utf-8"?>
<ds:datastoreItem xmlns:ds="http://schemas.openxmlformats.org/officeDocument/2006/customXml" ds:itemID="{2118F500-4B49-4CDC-BCDF-60BACD8FA49D}">
  <ds:schemaRefs>
    <ds:schemaRef ds:uri="http://purl.org/dc/terms/"/>
    <ds:schemaRef ds:uri="http://purl.org/dc/elements/1.1/"/>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f1c2670d-76f3-403b-9d2f-38b517d5f26d"/>
  </ds:schemaRefs>
</ds:datastoreItem>
</file>

<file path=customXml/itemProps3.xml><?xml version="1.0" encoding="utf-8"?>
<ds:datastoreItem xmlns:ds="http://schemas.openxmlformats.org/officeDocument/2006/customXml" ds:itemID="{132184B7-8B21-41AD-AEEA-89C817C2E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2670d-76f3-403b-9d2f-38b517d5f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5C10AA-C7B2-47DF-A59A-90E5E893FF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wolniewicz</dc:creator>
  <cp:lastModifiedBy>Anna Banda Flores</cp:lastModifiedBy>
  <cp:revision>2</cp:revision>
  <cp:lastPrinted>2016-11-01T14:13:00Z</cp:lastPrinted>
  <dcterms:created xsi:type="dcterms:W3CDTF">2020-04-27T17:55:00Z</dcterms:created>
  <dcterms:modified xsi:type="dcterms:W3CDTF">2020-04-27T17:55:00Z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0x0101002AB6BD9C95CF7C4196CA82B628D757E9</vt:lpwstr>
  </property>
  <property fmtid="{D5CDD505-2E9C-101B-9397-08002B2CF9AE}" pid="3" name="_dlc_DocIdItemGuid">
    <vt:lpwstr>1bb01ebc-cb61-4ec9-8088-1191379a6e45</vt:lpwstr>
  </property>
</Properties>
</file>