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5DB" w:rsidP="00BB55DB" w:rsidRDefault="00BB55DB" w14:paraId="53FE68FF" w14:textId="77777777"/>
    <w:p w:rsidR="005A673B" w:rsidP="00BB55DB" w:rsidRDefault="005A673B" w14:paraId="620ED4A7" w14:textId="77777777"/>
    <w:p w:rsidR="005A673B" w:rsidP="005A673B" w:rsidRDefault="005A673B" w14:paraId="6E00F896" w14:textId="77777777">
      <w:pPr>
        <w:jc w:val="center"/>
      </w:pPr>
      <w:r>
        <w:t>Outcome Assessment Timeline</w:t>
      </w:r>
    </w:p>
    <w:p w:rsidR="005A673B" w:rsidP="005A673B" w:rsidRDefault="005A673B" w14:paraId="364D7E3D" w14:textId="77777777">
      <w:pPr>
        <w:jc w:val="center"/>
      </w:pPr>
      <w:r>
        <w:t>Academic Programs</w:t>
      </w:r>
    </w:p>
    <w:p w:rsidRPr="00CF2C97" w:rsidR="005A673B" w:rsidP="005A673B" w:rsidRDefault="00DE1E57" w14:paraId="55F0CBCA" w14:textId="4F12DF24">
      <w:pPr>
        <w:jc w:val="center"/>
        <w:rPr>
          <w:color w:val="FF0000"/>
        </w:rPr>
      </w:pPr>
      <w:r>
        <w:rPr>
          <w:color w:val="FF0000"/>
        </w:rPr>
        <w:t>Economics</w:t>
      </w:r>
    </w:p>
    <w:p w:rsidR="005A673B" w:rsidP="00BB55DB" w:rsidRDefault="005A673B" w14:paraId="11C6F83A" w14:textId="77777777"/>
    <w:p w:rsidR="005A673B" w:rsidP="00BB55DB" w:rsidRDefault="005A673B" w14:paraId="192D7581" w14:textId="77777777"/>
    <w:p w:rsidR="005A673B" w:rsidP="00BB55DB" w:rsidRDefault="005A673B" w14:paraId="0001A4B1" w14:textId="77777777"/>
    <w:p w:rsidRPr="00CC1BAA" w:rsidR="005A673B" w:rsidP="00BB55DB" w:rsidRDefault="005A673B" w14:paraId="5A17D112" w14:textId="77777777"/>
    <w:tbl>
      <w:tblPr>
        <w:tblW w:w="10866"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695"/>
        <w:gridCol w:w="4436"/>
        <w:gridCol w:w="1867"/>
        <w:gridCol w:w="1868"/>
      </w:tblGrid>
      <w:tr w:rsidRPr="00AF4252" w:rsidR="00794545" w:rsidTr="1A5DA326" w14:paraId="339E497C" w14:textId="77777777">
        <w:tc>
          <w:tcPr>
            <w:tcW w:w="2695" w:type="dxa"/>
            <w:tcMar/>
          </w:tcPr>
          <w:p w:rsidRPr="00AF4252" w:rsidR="00794545" w:rsidP="00EC0087" w:rsidRDefault="00794545" w14:paraId="5EBC9746" w14:textId="77777777">
            <w:pPr>
              <w:jc w:val="center"/>
              <w:rPr>
                <w:rFonts w:cs="Arial"/>
                <w:b/>
                <w:szCs w:val="20"/>
              </w:rPr>
            </w:pPr>
            <w:r>
              <w:rPr>
                <w:rFonts w:cs="Arial"/>
                <w:b/>
                <w:szCs w:val="20"/>
              </w:rPr>
              <w:t xml:space="preserve">APR </w:t>
            </w:r>
            <w:r w:rsidR="00EC0087">
              <w:rPr>
                <w:rFonts w:cs="Arial"/>
                <w:b/>
                <w:szCs w:val="20"/>
              </w:rPr>
              <w:t>/SLO 3-Year Cycle</w:t>
            </w:r>
          </w:p>
        </w:tc>
        <w:tc>
          <w:tcPr>
            <w:tcW w:w="8171" w:type="dxa"/>
            <w:gridSpan w:val="3"/>
            <w:tcMar/>
          </w:tcPr>
          <w:p w:rsidR="00794545" w:rsidP="2BE25C23" w:rsidRDefault="00CF2C97" w14:paraId="04044A2D" w14:textId="6C5769E1">
            <w:pPr>
              <w:pStyle w:val="Normal"/>
              <w:bidi w:val="0"/>
              <w:spacing w:before="0" w:beforeAutospacing="off" w:after="0" w:afterAutospacing="off" w:line="259" w:lineRule="auto"/>
              <w:ind w:left="0" w:right="0"/>
              <w:jc w:val="center"/>
              <w:rPr>
                <w:rFonts w:cs="Arial"/>
                <w:b w:val="1"/>
                <w:bCs w:val="1"/>
                <w:color w:val="FF0000"/>
              </w:rPr>
            </w:pPr>
            <w:r w:rsidRPr="2BE25C23" w:rsidR="1D3CD822">
              <w:rPr>
                <w:rFonts w:cs="Arial"/>
                <w:b w:val="1"/>
                <w:bCs w:val="1"/>
                <w:color w:val="FF0000"/>
              </w:rPr>
              <w:t>FA 2023/24-FA2027/28</w:t>
            </w:r>
          </w:p>
        </w:tc>
      </w:tr>
      <w:tr w:rsidRPr="00AF4252" w:rsidR="005A673B" w:rsidTr="1A5DA326" w14:paraId="0E60E652" w14:textId="77777777">
        <w:tc>
          <w:tcPr>
            <w:tcW w:w="2695" w:type="dxa"/>
            <w:tcMar/>
          </w:tcPr>
          <w:p w:rsidRPr="00AF4252" w:rsidR="005A673B" w:rsidP="00AF4252" w:rsidRDefault="005A673B" w14:paraId="5A75E92B" w14:textId="77777777">
            <w:pPr>
              <w:jc w:val="center"/>
              <w:rPr>
                <w:rFonts w:cs="Arial"/>
                <w:b/>
                <w:szCs w:val="20"/>
              </w:rPr>
            </w:pPr>
            <w:r w:rsidRPr="00AF4252">
              <w:rPr>
                <w:rFonts w:cs="Arial"/>
                <w:b/>
                <w:szCs w:val="20"/>
              </w:rPr>
              <w:t>Course ID</w:t>
            </w:r>
          </w:p>
        </w:tc>
        <w:tc>
          <w:tcPr>
            <w:tcW w:w="4436" w:type="dxa"/>
            <w:tcMar/>
          </w:tcPr>
          <w:p w:rsidRPr="00AF4252" w:rsidR="005A673B" w:rsidP="00AF4252" w:rsidRDefault="005A673B" w14:paraId="787F0FA1" w14:textId="77777777">
            <w:pPr>
              <w:jc w:val="center"/>
              <w:rPr>
                <w:rFonts w:cs="Arial"/>
                <w:b/>
                <w:szCs w:val="20"/>
              </w:rPr>
            </w:pPr>
            <w:r w:rsidRPr="00AF4252">
              <w:rPr>
                <w:rFonts w:cs="Arial"/>
                <w:b/>
                <w:szCs w:val="20"/>
              </w:rPr>
              <w:t>Course-Level Student Learning Outcome (CSLO)</w:t>
            </w:r>
          </w:p>
        </w:tc>
        <w:tc>
          <w:tcPr>
            <w:tcW w:w="1867" w:type="dxa"/>
            <w:tcMar/>
          </w:tcPr>
          <w:p w:rsidRPr="00AF4252" w:rsidR="005A673B" w:rsidP="00AF4252" w:rsidRDefault="005A673B" w14:paraId="3D877ABD" w14:textId="77777777">
            <w:pPr>
              <w:jc w:val="center"/>
              <w:rPr>
                <w:rFonts w:cs="Arial"/>
                <w:b/>
                <w:szCs w:val="20"/>
              </w:rPr>
            </w:pPr>
            <w:r>
              <w:rPr>
                <w:rFonts w:cs="Arial"/>
                <w:b/>
                <w:szCs w:val="20"/>
              </w:rPr>
              <w:t>Measure</w:t>
            </w:r>
            <w:r w:rsidR="00B61FA1">
              <w:rPr>
                <w:rFonts w:cs="Arial"/>
                <w:b/>
                <w:szCs w:val="20"/>
              </w:rPr>
              <w:t>/Collect Data</w:t>
            </w:r>
          </w:p>
        </w:tc>
        <w:tc>
          <w:tcPr>
            <w:tcW w:w="1868" w:type="dxa"/>
            <w:tcMar/>
          </w:tcPr>
          <w:p w:rsidRPr="000C16A2" w:rsidR="005A673B" w:rsidP="000C16A2" w:rsidRDefault="005A673B" w14:paraId="117C8A31" w14:textId="77777777">
            <w:pPr>
              <w:jc w:val="center"/>
              <w:rPr>
                <w:rFonts w:cs="Arial"/>
                <w:b/>
                <w:szCs w:val="20"/>
              </w:rPr>
            </w:pPr>
            <w:r>
              <w:rPr>
                <w:rFonts w:cs="Arial"/>
                <w:b/>
                <w:szCs w:val="20"/>
              </w:rPr>
              <w:t>Discuss &amp; Plan</w:t>
            </w:r>
          </w:p>
          <w:p w:rsidRPr="00AF4252" w:rsidR="005A673B" w:rsidP="00AF4252" w:rsidRDefault="005A673B" w14:paraId="71CE31FF" w14:textId="77777777">
            <w:pPr>
              <w:jc w:val="center"/>
              <w:rPr>
                <w:rFonts w:cs="Arial"/>
                <w:b/>
                <w:szCs w:val="20"/>
              </w:rPr>
            </w:pPr>
          </w:p>
        </w:tc>
      </w:tr>
      <w:tr w:rsidRPr="00AF4252" w:rsidR="00DE1E57" w:rsidTr="1A5DA326" w14:paraId="385E4548" w14:textId="77777777">
        <w:trPr>
          <w:trHeight w:val="233"/>
        </w:trPr>
        <w:tc>
          <w:tcPr>
            <w:tcW w:w="2695" w:type="dxa"/>
            <w:vMerge w:val="restart"/>
            <w:tcMar/>
          </w:tcPr>
          <w:p w:rsidRPr="0008226C" w:rsidR="00DE1E57" w:rsidP="00DE1E57" w:rsidRDefault="00DE1E57" w14:paraId="367093CF" w14:textId="00640781">
            <w:pPr>
              <w:rPr>
                <w:rFonts w:cs="Arial"/>
                <w:color w:val="FF0000"/>
                <w:szCs w:val="20"/>
              </w:rPr>
            </w:pPr>
            <w:r>
              <w:rPr>
                <w:rFonts w:cs="Arial"/>
                <w:color w:val="FF0000"/>
                <w:szCs w:val="20"/>
              </w:rPr>
              <w:t>ECON 100</w:t>
            </w:r>
          </w:p>
        </w:tc>
        <w:tc>
          <w:tcPr>
            <w:tcW w:w="4436" w:type="dxa"/>
            <w:tcMar/>
          </w:tcPr>
          <w:p w:rsidRPr="00DE1E57" w:rsidR="00DE1E57" w:rsidP="00DE1E57" w:rsidRDefault="00D13FE1" w14:paraId="17E332A2" w14:textId="4A1CF78E">
            <w:pPr>
              <w:rPr>
                <w:rFonts w:cs="Arial"/>
                <w:color w:val="FF0000"/>
                <w:szCs w:val="20"/>
              </w:rPr>
            </w:pPr>
            <w:r w:rsidRPr="00D13FE1">
              <w:rPr>
                <w:color w:val="000000" w:themeColor="text1"/>
              </w:rPr>
              <w:t xml:space="preserve">1, 2, 3, 4 </w:t>
            </w:r>
            <w:r w:rsidRPr="00DE1E57" w:rsidR="00DE1E57">
              <w:rPr>
                <w:color w:val="FF0000"/>
              </w:rPr>
              <w:t>Students will be able to identify the dynamics of the supply and demand marketplace model and then use the model to investigate real world situations.</w:t>
            </w:r>
          </w:p>
        </w:tc>
        <w:tc>
          <w:tcPr>
            <w:tcW w:w="1867" w:type="dxa"/>
            <w:tcMar/>
          </w:tcPr>
          <w:p w:rsidRPr="00E64BB2" w:rsidR="00DE1E57" w:rsidP="2BE25C23" w:rsidRDefault="00DE1E57" w14:paraId="021A40CE" w14:textId="411C9FB8">
            <w:pPr>
              <w:pStyle w:val="Normal"/>
              <w:bidi w:val="0"/>
              <w:spacing w:before="0" w:beforeAutospacing="off" w:after="0" w:afterAutospacing="off" w:line="259" w:lineRule="auto"/>
              <w:ind w:left="0" w:right="0"/>
              <w:jc w:val="center"/>
              <w:rPr>
                <w:rFonts w:cs="Arial"/>
                <w:color w:val="FF0000"/>
              </w:rPr>
            </w:pPr>
            <w:r w:rsidRPr="2BE25C23" w:rsidR="005BE219">
              <w:rPr>
                <w:rFonts w:cs="Arial"/>
                <w:color w:val="FF0000"/>
              </w:rPr>
              <w:t>Fall 2023</w:t>
            </w:r>
          </w:p>
        </w:tc>
        <w:tc>
          <w:tcPr>
            <w:tcW w:w="1868" w:type="dxa"/>
            <w:tcMar/>
          </w:tcPr>
          <w:p w:rsidRPr="00E64BB2" w:rsidR="00DE1E57" w:rsidP="2BE25C23" w:rsidRDefault="00DE1E57" w14:paraId="4434CB0B" w14:textId="7CF163BB">
            <w:pPr>
              <w:jc w:val="center"/>
              <w:rPr>
                <w:rFonts w:cs="Arial"/>
              </w:rPr>
            </w:pPr>
            <w:r w:rsidRPr="2BE25C23" w:rsidR="7A797DD6">
              <w:rPr>
                <w:rFonts w:cs="Arial"/>
                <w:color w:val="FF0000"/>
              </w:rPr>
              <w:t>Spring 2024</w:t>
            </w:r>
          </w:p>
        </w:tc>
      </w:tr>
      <w:tr w:rsidRPr="00AF4252" w:rsidR="00DE1E57" w:rsidTr="1A5DA326" w14:paraId="1372095C" w14:textId="77777777">
        <w:trPr>
          <w:trHeight w:val="232"/>
        </w:trPr>
        <w:tc>
          <w:tcPr>
            <w:tcW w:w="2695" w:type="dxa"/>
            <w:vMerge/>
            <w:tcMar/>
          </w:tcPr>
          <w:p w:rsidRPr="008D268C" w:rsidR="00DE1E57" w:rsidP="00DE1E57" w:rsidRDefault="00DE1E57" w14:paraId="1394B54C" w14:textId="77777777">
            <w:pPr>
              <w:jc w:val="center"/>
              <w:rPr>
                <w:rFonts w:cs="Arial"/>
                <w:szCs w:val="20"/>
              </w:rPr>
            </w:pPr>
          </w:p>
        </w:tc>
        <w:tc>
          <w:tcPr>
            <w:tcW w:w="4436" w:type="dxa"/>
            <w:tcMar/>
          </w:tcPr>
          <w:p w:rsidRPr="00DE1E57" w:rsidR="00DE1E57" w:rsidP="00DE1E57" w:rsidRDefault="00D13FE1" w14:paraId="4AFBEBCA" w14:textId="3964BB12">
            <w:pPr>
              <w:rPr>
                <w:rFonts w:cs="Arial"/>
                <w:color w:val="FF0000"/>
                <w:szCs w:val="20"/>
              </w:rPr>
            </w:pPr>
            <w:r>
              <w:rPr>
                <w:color w:val="000000" w:themeColor="text1"/>
              </w:rPr>
              <w:t xml:space="preserve">2,3,4 </w:t>
            </w:r>
            <w:r w:rsidRPr="00DE1E57" w:rsidR="00DE1E57">
              <w:rPr>
                <w:color w:val="FF0000"/>
              </w:rPr>
              <w:t>Students will be able to demonstrate their understanding of the elasticity concept by application to real world behaviors.</w:t>
            </w:r>
          </w:p>
        </w:tc>
        <w:tc>
          <w:tcPr>
            <w:tcW w:w="1867" w:type="dxa"/>
            <w:tcMar/>
          </w:tcPr>
          <w:p w:rsidRPr="00E64BB2" w:rsidR="00DE1E57" w:rsidP="2BE25C23" w:rsidRDefault="00DE1E57" w14:paraId="3D9193A7" w14:textId="1DDA98A9">
            <w:pPr>
              <w:jc w:val="center"/>
              <w:rPr>
                <w:rFonts w:cs="Arial"/>
              </w:rPr>
            </w:pPr>
            <w:r w:rsidRPr="2BE25C23" w:rsidR="607D1070">
              <w:rPr>
                <w:rFonts w:cs="Arial"/>
                <w:color w:val="FF0000"/>
              </w:rPr>
              <w:t>Fall 2023</w:t>
            </w:r>
          </w:p>
        </w:tc>
        <w:tc>
          <w:tcPr>
            <w:tcW w:w="1868" w:type="dxa"/>
            <w:tcMar/>
          </w:tcPr>
          <w:p w:rsidRPr="00E64BB2" w:rsidR="00DE1E57" w:rsidP="2BE25C23" w:rsidRDefault="00DE1E57" w14:paraId="14DA3D65" w14:textId="03331D60">
            <w:pPr>
              <w:jc w:val="center"/>
              <w:rPr>
                <w:rFonts w:cs="Arial"/>
              </w:rPr>
            </w:pPr>
            <w:r w:rsidRPr="2BE25C23" w:rsidR="7A797DD6">
              <w:rPr>
                <w:rFonts w:cs="Arial"/>
                <w:color w:val="FF0000"/>
              </w:rPr>
              <w:t>Spring 2024</w:t>
            </w:r>
          </w:p>
        </w:tc>
      </w:tr>
      <w:tr w:rsidRPr="00AF4252" w:rsidR="00DE1E57" w:rsidTr="1A5DA326" w14:paraId="65D64F16" w14:textId="77777777">
        <w:trPr>
          <w:trHeight w:val="233"/>
        </w:trPr>
        <w:tc>
          <w:tcPr>
            <w:tcW w:w="2695" w:type="dxa"/>
            <w:vMerge/>
            <w:tcMar/>
          </w:tcPr>
          <w:p w:rsidRPr="008D268C" w:rsidR="00DE1E57" w:rsidP="00DE1E57" w:rsidRDefault="00DE1E57" w14:paraId="18DDD4B5" w14:textId="77777777">
            <w:pPr>
              <w:rPr>
                <w:rFonts w:cs="Arial"/>
                <w:szCs w:val="20"/>
              </w:rPr>
            </w:pPr>
          </w:p>
        </w:tc>
        <w:tc>
          <w:tcPr>
            <w:tcW w:w="4436" w:type="dxa"/>
            <w:tcMar/>
          </w:tcPr>
          <w:p w:rsidRPr="00DE1E57" w:rsidR="00DE1E57" w:rsidP="00DE1E57" w:rsidRDefault="00D13FE1" w14:paraId="1135E5C5" w14:textId="36243FF2">
            <w:pPr>
              <w:rPr>
                <w:rFonts w:cs="Arial"/>
                <w:color w:val="FF0000"/>
                <w:szCs w:val="20"/>
              </w:rPr>
            </w:pPr>
            <w:r>
              <w:rPr>
                <w:rFonts w:eastAsia="Times New Roman" w:cstheme="minorHAnsi"/>
                <w:color w:val="000000" w:themeColor="text1"/>
              </w:rPr>
              <w:t xml:space="preserve">2,3, 4 </w:t>
            </w:r>
            <w:r w:rsidRPr="00DE1E57" w:rsidR="00DE1E57">
              <w:rPr>
                <w:rFonts w:eastAsia="Times New Roman" w:cstheme="minorHAnsi"/>
                <w:color w:val="FF0000"/>
              </w:rPr>
              <w:t>Students will be able to compare the costs and benefits to society and consumers of various market structures (perfect competition, monopolistic competition, oligopoly, and monopoly.)</w:t>
            </w:r>
          </w:p>
        </w:tc>
        <w:tc>
          <w:tcPr>
            <w:tcW w:w="1867" w:type="dxa"/>
            <w:tcMar/>
          </w:tcPr>
          <w:p w:rsidRPr="00E64BB2" w:rsidR="00DE1E57" w:rsidP="2BE25C23" w:rsidRDefault="00DE1E57" w14:paraId="5BBC6B04" w14:textId="0EA21C78">
            <w:pPr>
              <w:jc w:val="center"/>
              <w:rPr>
                <w:rFonts w:cs="Arial"/>
              </w:rPr>
            </w:pPr>
            <w:r w:rsidRPr="2BE25C23" w:rsidR="0B16CB2B">
              <w:rPr>
                <w:rFonts w:cs="Arial"/>
                <w:color w:val="FF0000"/>
              </w:rPr>
              <w:t>Fall 2023</w:t>
            </w:r>
          </w:p>
        </w:tc>
        <w:tc>
          <w:tcPr>
            <w:tcW w:w="1868" w:type="dxa"/>
            <w:tcMar/>
          </w:tcPr>
          <w:p w:rsidRPr="00E64BB2" w:rsidR="00DE1E57" w:rsidP="2BE25C23" w:rsidRDefault="00DE1E57" w14:paraId="666257FC" w14:textId="351C6794">
            <w:pPr>
              <w:jc w:val="center"/>
              <w:rPr>
                <w:rFonts w:cs="Arial"/>
              </w:rPr>
            </w:pPr>
            <w:r w:rsidRPr="2BE25C23" w:rsidR="7A797DD6">
              <w:rPr>
                <w:rFonts w:cs="Arial"/>
                <w:color w:val="FF0000"/>
              </w:rPr>
              <w:t>Spring 2024</w:t>
            </w:r>
          </w:p>
        </w:tc>
      </w:tr>
      <w:tr w:rsidRPr="00AF4252" w:rsidR="00DE1E57" w:rsidTr="1A5DA326" w14:paraId="1D6CED2E" w14:textId="77777777">
        <w:trPr>
          <w:trHeight w:val="232"/>
        </w:trPr>
        <w:tc>
          <w:tcPr>
            <w:tcW w:w="2695" w:type="dxa"/>
            <w:vMerge/>
            <w:tcMar/>
          </w:tcPr>
          <w:p w:rsidRPr="00E64BB2" w:rsidR="00DE1E57" w:rsidP="00DE1E57" w:rsidRDefault="00DE1E57" w14:paraId="69A4F873" w14:textId="77777777">
            <w:pPr>
              <w:jc w:val="center"/>
              <w:rPr>
                <w:rFonts w:cs="Arial"/>
                <w:szCs w:val="20"/>
              </w:rPr>
            </w:pPr>
          </w:p>
        </w:tc>
        <w:tc>
          <w:tcPr>
            <w:tcW w:w="4436" w:type="dxa"/>
            <w:tcMar/>
          </w:tcPr>
          <w:p w:rsidRPr="00DE1E57" w:rsidR="00DE1E57" w:rsidP="00DE1E57" w:rsidRDefault="00D13FE1" w14:paraId="78DC3E79" w14:textId="32F3501B">
            <w:pPr>
              <w:rPr>
                <w:color w:val="FF0000"/>
              </w:rPr>
            </w:pPr>
            <w:r>
              <w:rPr>
                <w:color w:val="000000" w:themeColor="text1"/>
              </w:rPr>
              <w:t xml:space="preserve">1,2,3,4 </w:t>
            </w:r>
            <w:r w:rsidRPr="00DE1E57" w:rsidR="00DE1E57">
              <w:rPr>
                <w:color w:val="FF0000"/>
              </w:rPr>
              <w:t>Students will be able to use the aggregate supply/aggregate demand model to analyze various macroeconomic conditions.</w:t>
            </w:r>
          </w:p>
        </w:tc>
        <w:tc>
          <w:tcPr>
            <w:tcW w:w="1867" w:type="dxa"/>
            <w:tcMar/>
          </w:tcPr>
          <w:p w:rsidRPr="00E64BB2" w:rsidR="00DE1E57" w:rsidP="2BE25C23" w:rsidRDefault="00DE1E57" w14:paraId="34559AF9" w14:textId="008C4C51">
            <w:pPr>
              <w:jc w:val="center"/>
              <w:rPr>
                <w:rFonts w:cs="Arial"/>
              </w:rPr>
            </w:pPr>
            <w:r w:rsidRPr="2BE25C23" w:rsidR="607D1070">
              <w:rPr>
                <w:rFonts w:cs="Arial"/>
                <w:color w:val="FF0000"/>
              </w:rPr>
              <w:t>Fall 2023</w:t>
            </w:r>
          </w:p>
        </w:tc>
        <w:tc>
          <w:tcPr>
            <w:tcW w:w="1868" w:type="dxa"/>
            <w:tcMar/>
          </w:tcPr>
          <w:p w:rsidRPr="00E64BB2" w:rsidR="00DE1E57" w:rsidP="2BE25C23" w:rsidRDefault="00DE1E57" w14:paraId="53271567" w14:textId="48BB5C83">
            <w:pPr>
              <w:jc w:val="center"/>
              <w:rPr>
                <w:rFonts w:cs="Arial"/>
              </w:rPr>
            </w:pPr>
            <w:r w:rsidRPr="2BE25C23" w:rsidR="7A797DD6">
              <w:rPr>
                <w:rFonts w:cs="Arial"/>
                <w:color w:val="FF0000"/>
              </w:rPr>
              <w:t>Spring 2024</w:t>
            </w:r>
          </w:p>
        </w:tc>
      </w:tr>
      <w:tr w:rsidRPr="00AF4252" w:rsidR="00DE1E57" w:rsidTr="1A5DA326" w14:paraId="19A97D76" w14:textId="77777777">
        <w:trPr>
          <w:trHeight w:val="233"/>
        </w:trPr>
        <w:tc>
          <w:tcPr>
            <w:tcW w:w="2695" w:type="dxa"/>
            <w:vMerge/>
            <w:tcMar/>
          </w:tcPr>
          <w:p w:rsidRPr="00E64BB2" w:rsidR="00DE1E57" w:rsidP="00DE1E57" w:rsidRDefault="00DE1E57" w14:paraId="76D3D29A" w14:textId="77777777">
            <w:pPr>
              <w:rPr>
                <w:rFonts w:cs="Arial"/>
                <w:szCs w:val="20"/>
              </w:rPr>
            </w:pPr>
          </w:p>
        </w:tc>
        <w:tc>
          <w:tcPr>
            <w:tcW w:w="4436" w:type="dxa"/>
            <w:tcMar/>
          </w:tcPr>
          <w:p w:rsidRPr="00DE1E57" w:rsidR="00DE1E57" w:rsidP="00DE1E57" w:rsidRDefault="00D13FE1" w14:paraId="3743566E" w14:textId="636DFC00">
            <w:pPr>
              <w:rPr>
                <w:color w:val="FF0000"/>
              </w:rPr>
            </w:pPr>
            <w:r>
              <w:rPr>
                <w:color w:val="000000" w:themeColor="text1"/>
              </w:rPr>
              <w:t xml:space="preserve">1,2,4 </w:t>
            </w:r>
            <w:r w:rsidRPr="00DE1E57" w:rsidR="00DE1E57">
              <w:rPr>
                <w:color w:val="FF0000"/>
              </w:rPr>
              <w:t xml:space="preserve">Students will be able to identify the tools of fiscal and monetary policy and describe how these policies are utilized to diminish adverse economic conditions and promote full employment, price stability and economic growth. </w:t>
            </w:r>
          </w:p>
        </w:tc>
        <w:tc>
          <w:tcPr>
            <w:tcW w:w="1867" w:type="dxa"/>
            <w:tcMar/>
          </w:tcPr>
          <w:p w:rsidRPr="00E64BB2" w:rsidR="00DE1E57" w:rsidP="2BE25C23" w:rsidRDefault="00DE1E57" w14:paraId="2D5796CC" w14:textId="4625FD22">
            <w:pPr>
              <w:jc w:val="center"/>
              <w:rPr>
                <w:rFonts w:cs="Arial"/>
              </w:rPr>
            </w:pPr>
            <w:r w:rsidRPr="2BE25C23" w:rsidR="607D1070">
              <w:rPr>
                <w:rFonts w:cs="Arial"/>
                <w:color w:val="FF0000"/>
              </w:rPr>
              <w:t>Fall 2023</w:t>
            </w:r>
          </w:p>
        </w:tc>
        <w:tc>
          <w:tcPr>
            <w:tcW w:w="1868" w:type="dxa"/>
            <w:tcMar/>
          </w:tcPr>
          <w:p w:rsidRPr="00E64BB2" w:rsidR="00DE1E57" w:rsidP="2BE25C23" w:rsidRDefault="00DE1E57" w14:paraId="1440EBF9" w14:textId="4E9B5E56">
            <w:pPr>
              <w:jc w:val="center"/>
              <w:rPr>
                <w:rFonts w:cs="Arial"/>
              </w:rPr>
            </w:pPr>
            <w:r w:rsidRPr="2BE25C23" w:rsidR="7A797DD6">
              <w:rPr>
                <w:rFonts w:cs="Arial"/>
                <w:color w:val="FF0000"/>
              </w:rPr>
              <w:t>Spring 2024</w:t>
            </w:r>
          </w:p>
        </w:tc>
      </w:tr>
      <w:tr w:rsidRPr="00AF4252" w:rsidR="00D171C7" w:rsidTr="1A5DA326" w14:paraId="4A912351" w14:textId="77777777">
        <w:trPr>
          <w:trHeight w:val="233"/>
        </w:trPr>
        <w:tc>
          <w:tcPr>
            <w:tcW w:w="2695" w:type="dxa"/>
            <w:vMerge w:val="restart"/>
            <w:tcMar/>
          </w:tcPr>
          <w:p w:rsidRPr="001B1AAA" w:rsidR="00D171C7" w:rsidP="00DE1E57" w:rsidRDefault="00D171C7" w14:paraId="5E0F108F" w14:textId="17F9CAFB">
            <w:pPr>
              <w:rPr>
                <w:rFonts w:cs="Arial"/>
                <w:color w:val="FF0000"/>
                <w:szCs w:val="20"/>
              </w:rPr>
            </w:pPr>
            <w:r w:rsidRPr="001B1AAA">
              <w:rPr>
                <w:rFonts w:cs="Arial"/>
                <w:color w:val="FF0000"/>
                <w:szCs w:val="20"/>
              </w:rPr>
              <w:t>ECON 101</w:t>
            </w:r>
          </w:p>
        </w:tc>
        <w:tc>
          <w:tcPr>
            <w:tcW w:w="4436" w:type="dxa"/>
            <w:tcMar/>
          </w:tcPr>
          <w:p w:rsidRPr="001B1AAA" w:rsidR="00D171C7" w:rsidP="00DE1E57" w:rsidRDefault="00D13FE1" w14:paraId="02FB273A" w14:textId="36787E95">
            <w:pPr>
              <w:rPr>
                <w:rFonts w:cs="Arial"/>
                <w:color w:val="FF0000"/>
                <w:szCs w:val="20"/>
              </w:rPr>
            </w:pPr>
            <w:r>
              <w:rPr>
                <w:rFonts w:eastAsia="Times New Roman" w:cstheme="minorHAnsi"/>
                <w:color w:val="000000" w:themeColor="text1"/>
              </w:rPr>
              <w:t xml:space="preserve">1,2,3,4 </w:t>
            </w:r>
            <w:r w:rsidRPr="001B1AAA" w:rsidR="00D171C7">
              <w:rPr>
                <w:rFonts w:eastAsia="Times New Roman" w:cstheme="minorHAnsi"/>
                <w:color w:val="FF0000"/>
              </w:rPr>
              <w:t>Students will be able to identify the key elements of the demand and supply market mechanism model and use the model to critically analyze real world situations.</w:t>
            </w:r>
          </w:p>
        </w:tc>
        <w:tc>
          <w:tcPr>
            <w:tcW w:w="1867" w:type="dxa"/>
            <w:tcMar/>
          </w:tcPr>
          <w:p w:rsidRPr="00E64BB2" w:rsidR="00D171C7" w:rsidP="2BE25C23" w:rsidRDefault="00D171C7" w14:paraId="781C9769" w14:textId="39F8B111">
            <w:pPr>
              <w:jc w:val="center"/>
              <w:rPr>
                <w:rFonts w:cs="Arial"/>
              </w:rPr>
            </w:pPr>
            <w:r w:rsidRPr="2BE25C23" w:rsidR="607D1070">
              <w:rPr>
                <w:rFonts w:cs="Arial"/>
                <w:color w:val="FF0000"/>
              </w:rPr>
              <w:t>Fall 2023</w:t>
            </w:r>
          </w:p>
        </w:tc>
        <w:tc>
          <w:tcPr>
            <w:tcW w:w="1868" w:type="dxa"/>
            <w:tcMar/>
          </w:tcPr>
          <w:p w:rsidRPr="00E64BB2" w:rsidR="00D171C7" w:rsidP="2BE25C23" w:rsidRDefault="00D171C7" w14:paraId="7BE991F3" w14:textId="7494D1F4">
            <w:pPr>
              <w:jc w:val="center"/>
              <w:rPr>
                <w:rFonts w:cs="Arial"/>
              </w:rPr>
            </w:pPr>
            <w:r w:rsidRPr="2BE25C23" w:rsidR="7A797DD6">
              <w:rPr>
                <w:rFonts w:cs="Arial"/>
                <w:color w:val="FF0000"/>
              </w:rPr>
              <w:t>Spring 2024</w:t>
            </w:r>
          </w:p>
        </w:tc>
      </w:tr>
      <w:tr w:rsidRPr="00AF4252" w:rsidR="00D171C7" w:rsidTr="1A5DA326" w14:paraId="59480855" w14:textId="77777777">
        <w:trPr>
          <w:trHeight w:val="232"/>
        </w:trPr>
        <w:tc>
          <w:tcPr>
            <w:tcW w:w="2695" w:type="dxa"/>
            <w:vMerge/>
            <w:tcMar/>
          </w:tcPr>
          <w:p w:rsidRPr="001B1AAA" w:rsidR="00D171C7" w:rsidP="00DE1E57" w:rsidRDefault="00D171C7" w14:paraId="3D04C6FF" w14:textId="77777777">
            <w:pPr>
              <w:jc w:val="center"/>
              <w:rPr>
                <w:rFonts w:cs="Arial"/>
                <w:color w:val="FF0000"/>
                <w:szCs w:val="20"/>
              </w:rPr>
            </w:pPr>
          </w:p>
        </w:tc>
        <w:tc>
          <w:tcPr>
            <w:tcW w:w="4436" w:type="dxa"/>
            <w:tcMar/>
          </w:tcPr>
          <w:p w:rsidRPr="001B1AAA" w:rsidR="00D171C7" w:rsidP="00DE1E57" w:rsidRDefault="00D13FE1" w14:paraId="7B53060A" w14:textId="41183AA7">
            <w:pPr>
              <w:rPr>
                <w:rFonts w:eastAsia="Times New Roman" w:cs="Arial"/>
                <w:color w:val="FF0000"/>
                <w:sz w:val="21"/>
                <w:szCs w:val="21"/>
                <w:shd w:val="clear" w:color="auto" w:fill="FFFFFF"/>
                <w:lang w:eastAsia="en-US"/>
              </w:rPr>
            </w:pPr>
            <w:r>
              <w:rPr>
                <w:rFonts w:cstheme="minorHAnsi"/>
                <w:color w:val="000000" w:themeColor="text1"/>
              </w:rPr>
              <w:t xml:space="preserve">3,4 </w:t>
            </w:r>
            <w:r w:rsidRPr="001B1AAA" w:rsidR="00D171C7">
              <w:rPr>
                <w:rFonts w:cstheme="minorHAnsi"/>
                <w:color w:val="FF0000"/>
              </w:rPr>
              <w:t>Students will be able to use economic reasoning and principles to compare and evaluate possible causes of macroeconomic problems in the U.S. and in countries throughout the world, including the important role of international trade.</w:t>
            </w:r>
          </w:p>
        </w:tc>
        <w:tc>
          <w:tcPr>
            <w:tcW w:w="1867" w:type="dxa"/>
            <w:tcMar/>
          </w:tcPr>
          <w:p w:rsidRPr="00E64BB2" w:rsidR="00D171C7" w:rsidP="2BE25C23" w:rsidRDefault="00D171C7" w14:paraId="3B1BB2EE" w14:textId="000254C4">
            <w:pPr>
              <w:jc w:val="center"/>
              <w:rPr>
                <w:rFonts w:cs="Arial"/>
              </w:rPr>
            </w:pPr>
            <w:r w:rsidRPr="2BE25C23" w:rsidR="607D1070">
              <w:rPr>
                <w:rFonts w:cs="Arial"/>
                <w:color w:val="FF0000"/>
              </w:rPr>
              <w:t>Fall 2023</w:t>
            </w:r>
          </w:p>
        </w:tc>
        <w:tc>
          <w:tcPr>
            <w:tcW w:w="1868" w:type="dxa"/>
            <w:tcMar/>
          </w:tcPr>
          <w:p w:rsidRPr="00E64BB2" w:rsidR="00D171C7" w:rsidP="2BE25C23" w:rsidRDefault="00D171C7" w14:paraId="30AC33B2" w14:textId="55651881">
            <w:pPr>
              <w:jc w:val="center"/>
              <w:rPr>
                <w:rFonts w:cs="Arial"/>
              </w:rPr>
            </w:pPr>
            <w:r w:rsidRPr="2BE25C23" w:rsidR="7A797DD6">
              <w:rPr>
                <w:rFonts w:cs="Arial"/>
                <w:color w:val="FF0000"/>
              </w:rPr>
              <w:t>Spring 2024</w:t>
            </w:r>
          </w:p>
        </w:tc>
      </w:tr>
      <w:tr w:rsidRPr="00AF4252" w:rsidR="00D171C7" w:rsidTr="1A5DA326" w14:paraId="5A193463" w14:textId="77777777">
        <w:trPr>
          <w:trHeight w:val="233"/>
        </w:trPr>
        <w:tc>
          <w:tcPr>
            <w:tcW w:w="2695" w:type="dxa"/>
            <w:vMerge/>
            <w:tcMar/>
          </w:tcPr>
          <w:p w:rsidRPr="001B1AAA" w:rsidR="00D171C7" w:rsidP="00DE1E57" w:rsidRDefault="00D171C7" w14:paraId="3B748876" w14:textId="77777777">
            <w:pPr>
              <w:rPr>
                <w:rFonts w:cs="Arial"/>
                <w:color w:val="FF0000"/>
                <w:szCs w:val="20"/>
              </w:rPr>
            </w:pPr>
          </w:p>
        </w:tc>
        <w:tc>
          <w:tcPr>
            <w:tcW w:w="4436" w:type="dxa"/>
            <w:tcMar/>
          </w:tcPr>
          <w:p w:rsidRPr="001B1AAA" w:rsidR="00D171C7" w:rsidP="00DE1E57" w:rsidRDefault="00D13FE1" w14:paraId="00A3D9B5" w14:textId="6B2A4C29">
            <w:pPr>
              <w:rPr>
                <w:rFonts w:cs="Arial"/>
                <w:color w:val="FF0000"/>
                <w:szCs w:val="20"/>
              </w:rPr>
            </w:pPr>
            <w:r>
              <w:rPr>
                <w:rFonts w:eastAsia="Times New Roman" w:cstheme="minorHAnsi"/>
                <w:color w:val="000000" w:themeColor="text1"/>
              </w:rPr>
              <w:t xml:space="preserve">1,2,4 </w:t>
            </w:r>
            <w:r w:rsidRPr="001B1AAA" w:rsidR="00D171C7">
              <w:rPr>
                <w:rFonts w:eastAsia="Times New Roman" w:cstheme="minorHAnsi"/>
                <w:color w:val="FF0000"/>
              </w:rPr>
              <w:t>Students will be able to describe a simple model for macroeconomic behavior (such as the aggregate supply/aggregate demand model) and apply this model to various macroeconomic situations.</w:t>
            </w:r>
          </w:p>
        </w:tc>
        <w:tc>
          <w:tcPr>
            <w:tcW w:w="1867" w:type="dxa"/>
            <w:tcMar/>
          </w:tcPr>
          <w:p w:rsidRPr="00E64BB2" w:rsidR="00D171C7" w:rsidP="2BE25C23" w:rsidRDefault="00D171C7" w14:paraId="28E3A921" w14:textId="2677AF33">
            <w:pPr>
              <w:jc w:val="center"/>
              <w:rPr>
                <w:rFonts w:cs="Arial"/>
              </w:rPr>
            </w:pPr>
            <w:r w:rsidRPr="2BE25C23" w:rsidR="607D1070">
              <w:rPr>
                <w:rFonts w:cs="Arial"/>
                <w:color w:val="FF0000"/>
              </w:rPr>
              <w:t>Fall 2023</w:t>
            </w:r>
          </w:p>
        </w:tc>
        <w:tc>
          <w:tcPr>
            <w:tcW w:w="1868" w:type="dxa"/>
            <w:tcMar/>
          </w:tcPr>
          <w:p w:rsidRPr="00E64BB2" w:rsidR="00D171C7" w:rsidP="2BE25C23" w:rsidRDefault="00D171C7" w14:paraId="40DC2F8E" w14:textId="7910D944">
            <w:pPr>
              <w:jc w:val="center"/>
              <w:rPr>
                <w:rFonts w:cs="Arial"/>
              </w:rPr>
            </w:pPr>
            <w:r w:rsidRPr="2BE25C23" w:rsidR="7A797DD6">
              <w:rPr>
                <w:rFonts w:cs="Arial"/>
                <w:color w:val="FF0000"/>
              </w:rPr>
              <w:t>Spring 2024</w:t>
            </w:r>
          </w:p>
        </w:tc>
      </w:tr>
      <w:tr w:rsidRPr="00AF4252" w:rsidR="00D171C7" w:rsidTr="1A5DA326" w14:paraId="4BD2A4CC" w14:textId="77777777">
        <w:trPr>
          <w:trHeight w:val="233"/>
        </w:trPr>
        <w:tc>
          <w:tcPr>
            <w:tcW w:w="2695" w:type="dxa"/>
            <w:vMerge/>
            <w:tcMar/>
          </w:tcPr>
          <w:p w:rsidRPr="001B1AAA" w:rsidR="00D171C7" w:rsidP="00D171C7" w:rsidRDefault="00D171C7" w14:paraId="57539C31" w14:textId="77777777">
            <w:pPr>
              <w:rPr>
                <w:rFonts w:cs="Arial"/>
                <w:color w:val="FF0000"/>
                <w:szCs w:val="20"/>
              </w:rPr>
            </w:pPr>
          </w:p>
        </w:tc>
        <w:tc>
          <w:tcPr>
            <w:tcW w:w="4436" w:type="dxa"/>
            <w:tcMar/>
          </w:tcPr>
          <w:p w:rsidRPr="001B1AAA" w:rsidR="00D171C7" w:rsidP="00D171C7" w:rsidRDefault="00D13FE1" w14:paraId="3D9BD626" w14:textId="0C2266C8">
            <w:pPr>
              <w:rPr>
                <w:rFonts w:eastAsia="Times New Roman" w:cstheme="minorHAnsi"/>
                <w:color w:val="FF0000"/>
              </w:rPr>
            </w:pPr>
            <w:r>
              <w:rPr>
                <w:rFonts w:eastAsia="Times New Roman" w:cstheme="minorHAnsi"/>
                <w:color w:val="000000" w:themeColor="text1"/>
              </w:rPr>
              <w:t xml:space="preserve">2, </w:t>
            </w:r>
            <w:proofErr w:type="gramStart"/>
            <w:r>
              <w:rPr>
                <w:rFonts w:eastAsia="Times New Roman" w:cstheme="minorHAnsi"/>
                <w:color w:val="000000" w:themeColor="text1"/>
              </w:rPr>
              <w:t>3  4</w:t>
            </w:r>
            <w:proofErr w:type="gramEnd"/>
            <w:r>
              <w:rPr>
                <w:rFonts w:eastAsia="Times New Roman" w:cstheme="minorHAnsi"/>
                <w:color w:val="000000" w:themeColor="text1"/>
              </w:rPr>
              <w:t xml:space="preserve"> </w:t>
            </w:r>
            <w:r w:rsidRPr="001B1AAA" w:rsidR="00D171C7">
              <w:rPr>
                <w:rFonts w:eastAsia="Times New Roman" w:cstheme="minorHAnsi"/>
                <w:color w:val="FF0000"/>
              </w:rPr>
              <w:t>Students will be able to recognize the analytical methodology of economic inquiry and identify competing schools of thought in this inquiry.</w:t>
            </w:r>
          </w:p>
        </w:tc>
        <w:tc>
          <w:tcPr>
            <w:tcW w:w="1867" w:type="dxa"/>
            <w:tcMar/>
          </w:tcPr>
          <w:p w:rsidR="00D171C7" w:rsidP="2BE25C23" w:rsidRDefault="00D171C7" w14:paraId="1E7346A6" w14:textId="7A55A28D">
            <w:pPr>
              <w:jc w:val="center"/>
              <w:rPr>
                <w:rFonts w:cs="Arial"/>
                <w:color w:val="FF0000"/>
              </w:rPr>
            </w:pPr>
            <w:r w:rsidRPr="2BE25C23" w:rsidR="607D1070">
              <w:rPr>
                <w:rFonts w:cs="Arial"/>
                <w:color w:val="FF0000"/>
              </w:rPr>
              <w:t>Fall 2023</w:t>
            </w:r>
          </w:p>
        </w:tc>
        <w:tc>
          <w:tcPr>
            <w:tcW w:w="1868" w:type="dxa"/>
            <w:tcMar/>
          </w:tcPr>
          <w:p w:rsidR="00D171C7" w:rsidP="2BE25C23" w:rsidRDefault="00D171C7" w14:paraId="476A15C9" w14:textId="52DEB07A">
            <w:pPr>
              <w:jc w:val="center"/>
              <w:rPr>
                <w:rFonts w:cs="Arial"/>
                <w:color w:val="FF0000"/>
              </w:rPr>
            </w:pPr>
            <w:r w:rsidRPr="2BE25C23" w:rsidR="7A797DD6">
              <w:rPr>
                <w:rFonts w:cs="Arial"/>
                <w:color w:val="FF0000"/>
              </w:rPr>
              <w:t>Spring 2024</w:t>
            </w:r>
          </w:p>
        </w:tc>
      </w:tr>
      <w:tr w:rsidRPr="00AF4252" w:rsidR="00D171C7" w:rsidTr="1A5DA326" w14:paraId="3D045EE5" w14:textId="77777777">
        <w:trPr>
          <w:trHeight w:val="233"/>
        </w:trPr>
        <w:tc>
          <w:tcPr>
            <w:tcW w:w="2695" w:type="dxa"/>
            <w:vMerge/>
            <w:tcMar/>
          </w:tcPr>
          <w:p w:rsidRPr="001B1AAA" w:rsidR="00D171C7" w:rsidP="00D171C7" w:rsidRDefault="00D171C7" w14:paraId="22BF0588" w14:textId="77777777">
            <w:pPr>
              <w:rPr>
                <w:rFonts w:cs="Arial"/>
                <w:color w:val="FF0000"/>
                <w:szCs w:val="20"/>
              </w:rPr>
            </w:pPr>
          </w:p>
        </w:tc>
        <w:tc>
          <w:tcPr>
            <w:tcW w:w="4436" w:type="dxa"/>
            <w:tcMar/>
          </w:tcPr>
          <w:p w:rsidRPr="001B1AAA" w:rsidR="00D171C7" w:rsidP="00D171C7" w:rsidRDefault="00D13FE1" w14:paraId="1543E80F" w14:textId="59F950EA">
            <w:pPr>
              <w:rPr>
                <w:rFonts w:eastAsia="Times New Roman" w:cstheme="minorHAnsi"/>
                <w:color w:val="FF0000"/>
              </w:rPr>
            </w:pPr>
            <w:r w:rsidRPr="00D13FE1">
              <w:rPr>
                <w:rFonts w:eastAsia="Times New Roman" w:cstheme="minorHAnsi"/>
                <w:color w:val="000000" w:themeColor="text1"/>
              </w:rPr>
              <w:t xml:space="preserve">2, 3, 4 </w:t>
            </w:r>
            <w:r w:rsidRPr="001B1AAA" w:rsidR="00D171C7">
              <w:rPr>
                <w:rFonts w:eastAsia="Times New Roman" w:cstheme="minorHAnsi"/>
                <w:color w:val="FF0000"/>
              </w:rPr>
              <w:t>Students will be able to evaluate historical and contemporary use of fiscal and monetary policy and be able to articulate the differences between fiscal and monetary policy.</w:t>
            </w:r>
          </w:p>
        </w:tc>
        <w:tc>
          <w:tcPr>
            <w:tcW w:w="1867" w:type="dxa"/>
            <w:tcMar/>
          </w:tcPr>
          <w:p w:rsidR="00D171C7" w:rsidP="2BE25C23" w:rsidRDefault="00D171C7" w14:paraId="692A3D05" w14:textId="2EF55D77">
            <w:pPr>
              <w:jc w:val="center"/>
              <w:rPr>
                <w:rFonts w:cs="Arial"/>
                <w:color w:val="FF0000"/>
              </w:rPr>
            </w:pPr>
            <w:r w:rsidRPr="2BE25C23" w:rsidR="607D1070">
              <w:rPr>
                <w:rFonts w:cs="Arial"/>
                <w:color w:val="FF0000"/>
              </w:rPr>
              <w:t>Fall 2023</w:t>
            </w:r>
          </w:p>
        </w:tc>
        <w:tc>
          <w:tcPr>
            <w:tcW w:w="1868" w:type="dxa"/>
            <w:tcMar/>
          </w:tcPr>
          <w:p w:rsidR="00D171C7" w:rsidP="2BE25C23" w:rsidRDefault="00D171C7" w14:paraId="1473E427" w14:textId="6B63FF1E">
            <w:pPr>
              <w:jc w:val="center"/>
              <w:rPr>
                <w:rFonts w:cs="Arial"/>
                <w:color w:val="FF0000"/>
              </w:rPr>
            </w:pPr>
            <w:r w:rsidRPr="2BE25C23" w:rsidR="7A797DD6">
              <w:rPr>
                <w:rFonts w:cs="Arial"/>
                <w:color w:val="FF0000"/>
              </w:rPr>
              <w:t>Spring 2024</w:t>
            </w:r>
          </w:p>
        </w:tc>
      </w:tr>
      <w:tr w:rsidRPr="00AF4252" w:rsidR="00D171C7" w:rsidTr="1A5DA326" w14:paraId="3A99C175" w14:textId="77777777">
        <w:trPr>
          <w:trHeight w:val="233"/>
        </w:trPr>
        <w:tc>
          <w:tcPr>
            <w:tcW w:w="2695" w:type="dxa"/>
            <w:vMerge w:val="restart"/>
            <w:tcMar/>
          </w:tcPr>
          <w:p w:rsidRPr="001B1AAA" w:rsidR="00D171C7" w:rsidP="00D171C7" w:rsidRDefault="00D171C7" w14:paraId="295DB76B" w14:textId="51677671">
            <w:pPr>
              <w:rPr>
                <w:rFonts w:cs="Arial"/>
                <w:color w:val="FF0000"/>
                <w:szCs w:val="20"/>
              </w:rPr>
            </w:pPr>
            <w:r w:rsidRPr="001B1AAA">
              <w:rPr>
                <w:rFonts w:cs="Arial"/>
                <w:color w:val="FF0000"/>
                <w:szCs w:val="20"/>
              </w:rPr>
              <w:t>ECON 102</w:t>
            </w:r>
          </w:p>
        </w:tc>
        <w:tc>
          <w:tcPr>
            <w:tcW w:w="4436" w:type="dxa"/>
            <w:tcMar/>
          </w:tcPr>
          <w:p w:rsidRPr="001B1AAA" w:rsidR="00D171C7" w:rsidP="00D171C7" w:rsidRDefault="00D13FE1" w14:paraId="0B525F84" w14:textId="0D2D0170">
            <w:pPr>
              <w:rPr>
                <w:rFonts w:eastAsia="Times New Roman" w:cstheme="minorHAnsi"/>
                <w:color w:val="FF0000"/>
              </w:rPr>
            </w:pPr>
            <w:r>
              <w:rPr>
                <w:rFonts w:eastAsia="Times New Roman" w:cstheme="minorHAnsi"/>
                <w:color w:val="000000" w:themeColor="text1"/>
              </w:rPr>
              <w:t xml:space="preserve">1,2,3,4 </w:t>
            </w:r>
            <w:r w:rsidRPr="001B1AAA" w:rsidR="00D171C7">
              <w:rPr>
                <w:rFonts w:eastAsia="Times New Roman" w:cstheme="minorHAnsi"/>
                <w:color w:val="FF0000"/>
              </w:rPr>
              <w:t xml:space="preserve">Students will be able to identify the key elements of the demand and supply market </w:t>
            </w:r>
            <w:r w:rsidRPr="001B1AAA" w:rsidR="00D171C7">
              <w:rPr>
                <w:rFonts w:eastAsia="Times New Roman" w:cstheme="minorHAnsi"/>
                <w:color w:val="FF0000"/>
              </w:rPr>
              <w:lastRenderedPageBreak/>
              <w:t xml:space="preserve">mechanism model and use the model to critically analyze real world examples. </w:t>
            </w:r>
          </w:p>
        </w:tc>
        <w:tc>
          <w:tcPr>
            <w:tcW w:w="1867" w:type="dxa"/>
            <w:tcMar/>
          </w:tcPr>
          <w:p w:rsidR="00D171C7" w:rsidP="2BE25C23" w:rsidRDefault="00D171C7" w14:paraId="7226F4AF" w14:textId="29186678">
            <w:pPr>
              <w:jc w:val="center"/>
              <w:rPr>
                <w:rFonts w:cs="Arial"/>
                <w:color w:val="FF0000"/>
              </w:rPr>
            </w:pPr>
            <w:r w:rsidRPr="2BE25C23" w:rsidR="607D1070">
              <w:rPr>
                <w:rFonts w:cs="Arial"/>
                <w:color w:val="FF0000"/>
              </w:rPr>
              <w:t>Fall 2023</w:t>
            </w:r>
          </w:p>
        </w:tc>
        <w:tc>
          <w:tcPr>
            <w:tcW w:w="1868" w:type="dxa"/>
            <w:tcMar/>
          </w:tcPr>
          <w:p w:rsidR="00D171C7" w:rsidP="2BE25C23" w:rsidRDefault="00D171C7" w14:paraId="5B85E472" w14:textId="3B0E17CB">
            <w:pPr>
              <w:jc w:val="center"/>
              <w:rPr>
                <w:rFonts w:cs="Arial"/>
                <w:color w:val="FF0000"/>
              </w:rPr>
            </w:pPr>
            <w:r w:rsidRPr="2BE25C23" w:rsidR="7A797DD6">
              <w:rPr>
                <w:rFonts w:cs="Arial"/>
                <w:color w:val="FF0000"/>
              </w:rPr>
              <w:t>Spring 2024</w:t>
            </w:r>
          </w:p>
        </w:tc>
      </w:tr>
      <w:tr w:rsidRPr="00AF4252" w:rsidR="00D171C7" w:rsidTr="1A5DA326" w14:paraId="76B12E6C" w14:textId="77777777">
        <w:trPr>
          <w:trHeight w:val="233"/>
        </w:trPr>
        <w:tc>
          <w:tcPr>
            <w:tcW w:w="2695" w:type="dxa"/>
            <w:vMerge/>
            <w:tcMar/>
          </w:tcPr>
          <w:p w:rsidRPr="001B1AAA" w:rsidR="00D171C7" w:rsidP="00D171C7" w:rsidRDefault="00D171C7" w14:paraId="379F6964" w14:textId="77777777">
            <w:pPr>
              <w:rPr>
                <w:rFonts w:cs="Arial"/>
                <w:color w:val="FF0000"/>
                <w:szCs w:val="20"/>
              </w:rPr>
            </w:pPr>
          </w:p>
        </w:tc>
        <w:tc>
          <w:tcPr>
            <w:tcW w:w="4436" w:type="dxa"/>
            <w:tcMar/>
          </w:tcPr>
          <w:p w:rsidRPr="001B1AAA" w:rsidR="00D171C7" w:rsidP="00D171C7" w:rsidRDefault="00D13FE1" w14:paraId="799AEA88" w14:textId="5A7A09EC">
            <w:pPr>
              <w:rPr>
                <w:rFonts w:eastAsia="Times New Roman" w:cstheme="minorHAnsi"/>
                <w:color w:val="FF0000"/>
              </w:rPr>
            </w:pPr>
            <w:r>
              <w:rPr>
                <w:rFonts w:eastAsia="Times New Roman" w:cstheme="minorHAnsi"/>
                <w:color w:val="000000" w:themeColor="text1"/>
              </w:rPr>
              <w:t xml:space="preserve">2,3,4 </w:t>
            </w:r>
            <w:r w:rsidRPr="001B1AAA" w:rsidR="00D171C7">
              <w:rPr>
                <w:rFonts w:eastAsia="Times New Roman" w:cstheme="minorHAnsi"/>
                <w:color w:val="FF0000"/>
              </w:rPr>
              <w:t xml:space="preserve">Students will be able to explain the characteristics and consequences of elasticity and be able to solve economic problems using this concept. </w:t>
            </w:r>
          </w:p>
        </w:tc>
        <w:tc>
          <w:tcPr>
            <w:tcW w:w="1867" w:type="dxa"/>
            <w:tcMar/>
          </w:tcPr>
          <w:p w:rsidR="00D171C7" w:rsidP="2BE25C23" w:rsidRDefault="00D171C7" w14:paraId="47244F01" w14:textId="3581624C">
            <w:pPr>
              <w:jc w:val="center"/>
              <w:rPr>
                <w:rFonts w:cs="Arial"/>
                <w:color w:val="FF0000"/>
              </w:rPr>
            </w:pPr>
            <w:r w:rsidRPr="2BE25C23" w:rsidR="607D1070">
              <w:rPr>
                <w:rFonts w:cs="Arial"/>
                <w:color w:val="FF0000"/>
              </w:rPr>
              <w:t>Fall 2023</w:t>
            </w:r>
          </w:p>
        </w:tc>
        <w:tc>
          <w:tcPr>
            <w:tcW w:w="1868" w:type="dxa"/>
            <w:tcMar/>
          </w:tcPr>
          <w:p w:rsidR="00D171C7" w:rsidP="2BE25C23" w:rsidRDefault="00D171C7" w14:paraId="56F7ACE8" w14:textId="19E81575">
            <w:pPr>
              <w:jc w:val="center"/>
              <w:rPr>
                <w:rFonts w:cs="Arial"/>
                <w:color w:val="FF0000"/>
              </w:rPr>
            </w:pPr>
            <w:r w:rsidRPr="2BE25C23" w:rsidR="7A797DD6">
              <w:rPr>
                <w:rFonts w:cs="Arial"/>
                <w:color w:val="FF0000"/>
              </w:rPr>
              <w:t>Spring 2024</w:t>
            </w:r>
          </w:p>
        </w:tc>
      </w:tr>
      <w:tr w:rsidRPr="00AF4252" w:rsidR="00D171C7" w:rsidTr="1A5DA326" w14:paraId="161F0BA1" w14:textId="77777777">
        <w:trPr>
          <w:trHeight w:val="233"/>
        </w:trPr>
        <w:tc>
          <w:tcPr>
            <w:tcW w:w="2695" w:type="dxa"/>
            <w:vMerge/>
            <w:tcMar/>
          </w:tcPr>
          <w:p w:rsidRPr="001B1AAA" w:rsidR="00D171C7" w:rsidP="00D171C7" w:rsidRDefault="00D171C7" w14:paraId="064EE5E4" w14:textId="77777777">
            <w:pPr>
              <w:rPr>
                <w:rFonts w:cs="Arial"/>
                <w:color w:val="FF0000"/>
                <w:szCs w:val="20"/>
              </w:rPr>
            </w:pPr>
          </w:p>
        </w:tc>
        <w:tc>
          <w:tcPr>
            <w:tcW w:w="4436" w:type="dxa"/>
            <w:tcMar/>
          </w:tcPr>
          <w:p w:rsidRPr="001B1AAA" w:rsidR="00D171C7" w:rsidP="00D171C7" w:rsidRDefault="00D13FE1" w14:paraId="1BD60AA9" w14:textId="4BA3CA39">
            <w:pPr>
              <w:rPr>
                <w:rFonts w:eastAsia="Times New Roman" w:cstheme="minorHAnsi"/>
                <w:color w:val="FF0000"/>
              </w:rPr>
            </w:pPr>
            <w:r>
              <w:rPr>
                <w:rFonts w:eastAsia="Times New Roman" w:cstheme="minorHAnsi"/>
                <w:color w:val="000000" w:themeColor="text1"/>
              </w:rPr>
              <w:t>2,3,</w:t>
            </w:r>
            <w:proofErr w:type="gramStart"/>
            <w:r>
              <w:rPr>
                <w:rFonts w:eastAsia="Times New Roman" w:cstheme="minorHAnsi"/>
                <w:color w:val="000000" w:themeColor="text1"/>
              </w:rPr>
              <w:t xml:space="preserve">4 </w:t>
            </w:r>
            <w:r>
              <w:rPr>
                <w:rFonts w:eastAsia="Times New Roman" w:cstheme="minorHAnsi"/>
                <w:color w:val="000000" w:themeColor="text1"/>
              </w:rPr>
              <w:t xml:space="preserve"> </w:t>
            </w:r>
            <w:r w:rsidRPr="001B1AAA" w:rsidR="00D171C7">
              <w:rPr>
                <w:rFonts w:eastAsia="Times New Roman" w:cstheme="minorHAnsi"/>
                <w:color w:val="FF0000"/>
              </w:rPr>
              <w:t>Students</w:t>
            </w:r>
            <w:proofErr w:type="gramEnd"/>
            <w:r w:rsidRPr="001B1AAA" w:rsidR="00D171C7">
              <w:rPr>
                <w:rFonts w:eastAsia="Times New Roman" w:cstheme="minorHAnsi"/>
                <w:color w:val="FF0000"/>
              </w:rPr>
              <w:t xml:space="preserve"> will be able to explain how prices and quantities are determined under conditions of perfect competition, monopolistic competition, oligopoly, and monopoly, and be able to compare the costs and benefits to society and consumers of each of these market structures. </w:t>
            </w:r>
          </w:p>
        </w:tc>
        <w:tc>
          <w:tcPr>
            <w:tcW w:w="1867" w:type="dxa"/>
            <w:tcMar/>
          </w:tcPr>
          <w:p w:rsidR="00D171C7" w:rsidP="2BE25C23" w:rsidRDefault="00D171C7" w14:paraId="7D63BD06" w14:textId="02A02A4A">
            <w:pPr>
              <w:jc w:val="center"/>
              <w:rPr>
                <w:rFonts w:cs="Arial"/>
                <w:color w:val="FF0000"/>
              </w:rPr>
            </w:pPr>
            <w:r w:rsidRPr="2BE25C23" w:rsidR="607D1070">
              <w:rPr>
                <w:rFonts w:cs="Arial"/>
                <w:color w:val="FF0000"/>
              </w:rPr>
              <w:t>Fall 2023</w:t>
            </w:r>
          </w:p>
        </w:tc>
        <w:tc>
          <w:tcPr>
            <w:tcW w:w="1868" w:type="dxa"/>
            <w:tcMar/>
          </w:tcPr>
          <w:p w:rsidR="00D171C7" w:rsidP="2BE25C23" w:rsidRDefault="00D171C7" w14:paraId="765781E4" w14:textId="2CCD0F83">
            <w:pPr>
              <w:jc w:val="center"/>
              <w:rPr>
                <w:rFonts w:cs="Arial"/>
                <w:color w:val="FF0000"/>
              </w:rPr>
            </w:pPr>
            <w:r w:rsidRPr="2BE25C23" w:rsidR="7A797DD6">
              <w:rPr>
                <w:rFonts w:cs="Arial"/>
                <w:color w:val="FF0000"/>
              </w:rPr>
              <w:t>Spring 2024</w:t>
            </w:r>
          </w:p>
        </w:tc>
      </w:tr>
      <w:tr w:rsidRPr="00AF4252" w:rsidR="00D171C7" w:rsidTr="1A5DA326" w14:paraId="393C8729" w14:textId="77777777">
        <w:trPr>
          <w:trHeight w:val="233"/>
        </w:trPr>
        <w:tc>
          <w:tcPr>
            <w:tcW w:w="2695" w:type="dxa"/>
            <w:vMerge/>
            <w:tcMar/>
          </w:tcPr>
          <w:p w:rsidRPr="001B1AAA" w:rsidR="00D171C7" w:rsidP="00D171C7" w:rsidRDefault="00D171C7" w14:paraId="400DE672" w14:textId="77777777">
            <w:pPr>
              <w:rPr>
                <w:rFonts w:cs="Arial"/>
                <w:color w:val="FF0000"/>
                <w:szCs w:val="20"/>
              </w:rPr>
            </w:pPr>
          </w:p>
        </w:tc>
        <w:tc>
          <w:tcPr>
            <w:tcW w:w="4436" w:type="dxa"/>
            <w:tcMar/>
          </w:tcPr>
          <w:p w:rsidRPr="001B1AAA" w:rsidR="00D171C7" w:rsidP="00D171C7" w:rsidRDefault="00D13FE1" w14:paraId="704E7DC6" w14:textId="6591CF63">
            <w:pPr>
              <w:rPr>
                <w:rFonts w:eastAsia="Times New Roman" w:cstheme="minorHAnsi"/>
                <w:color w:val="FF0000"/>
              </w:rPr>
            </w:pPr>
            <w:r>
              <w:rPr>
                <w:rFonts w:eastAsia="Times New Roman" w:cstheme="minorHAnsi"/>
                <w:color w:val="000000" w:themeColor="text1"/>
              </w:rPr>
              <w:t xml:space="preserve">2,3,4 </w:t>
            </w:r>
            <w:r w:rsidRPr="001B1AAA" w:rsidR="00D171C7">
              <w:rPr>
                <w:rFonts w:eastAsia="Times New Roman" w:cstheme="minorHAnsi"/>
                <w:color w:val="FF0000"/>
              </w:rPr>
              <w:t>Students will be able to describe how markets fail and how government can play a role to internalize market failures.</w:t>
            </w:r>
          </w:p>
        </w:tc>
        <w:tc>
          <w:tcPr>
            <w:tcW w:w="1867" w:type="dxa"/>
            <w:tcMar/>
          </w:tcPr>
          <w:p w:rsidR="00D171C7" w:rsidP="2BE25C23" w:rsidRDefault="00D171C7" w14:paraId="0E3C1762" w14:textId="6642F001">
            <w:pPr>
              <w:jc w:val="center"/>
              <w:rPr>
                <w:rFonts w:cs="Arial"/>
                <w:color w:val="FF0000"/>
              </w:rPr>
            </w:pPr>
            <w:r w:rsidRPr="2BE25C23" w:rsidR="607D1070">
              <w:rPr>
                <w:rFonts w:cs="Arial"/>
                <w:color w:val="FF0000"/>
              </w:rPr>
              <w:t>Fall 2023</w:t>
            </w:r>
          </w:p>
        </w:tc>
        <w:tc>
          <w:tcPr>
            <w:tcW w:w="1868" w:type="dxa"/>
            <w:tcMar/>
          </w:tcPr>
          <w:p w:rsidR="00D171C7" w:rsidP="2BE25C23" w:rsidRDefault="00D171C7" w14:paraId="3259C738" w14:textId="536F499C">
            <w:pPr>
              <w:jc w:val="center"/>
              <w:rPr>
                <w:rFonts w:cs="Arial"/>
                <w:color w:val="FF0000"/>
              </w:rPr>
            </w:pPr>
            <w:r w:rsidRPr="2BE25C23" w:rsidR="7A797DD6">
              <w:rPr>
                <w:rFonts w:cs="Arial"/>
                <w:color w:val="FF0000"/>
              </w:rPr>
              <w:t>Spring 2024</w:t>
            </w:r>
          </w:p>
        </w:tc>
      </w:tr>
      <w:tr w:rsidRPr="00AF4252" w:rsidR="00D171C7" w:rsidTr="1A5DA326" w14:paraId="36846A72" w14:textId="77777777">
        <w:trPr>
          <w:trHeight w:val="480"/>
        </w:trPr>
        <w:tc>
          <w:tcPr>
            <w:tcW w:w="10866" w:type="dxa"/>
            <w:gridSpan w:val="4"/>
            <w:shd w:val="clear" w:color="auto" w:fill="595959" w:themeFill="text1" w:themeFillTint="A6"/>
            <w:tcMar/>
          </w:tcPr>
          <w:p w:rsidRPr="00E64BB2" w:rsidR="00D171C7" w:rsidP="00D171C7" w:rsidRDefault="00D171C7" w14:paraId="13FB9B60" w14:textId="77777777">
            <w:pPr>
              <w:jc w:val="center"/>
              <w:rPr>
                <w:rFonts w:cs="Arial"/>
                <w:szCs w:val="20"/>
              </w:rPr>
            </w:pPr>
          </w:p>
        </w:tc>
      </w:tr>
      <w:tr w:rsidRPr="00AF4252" w:rsidR="00D171C7" w:rsidTr="1A5DA326" w14:paraId="08B1A7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tcBorders>
              <w:top w:val="single" w:color="auto" w:sz="4"/>
              <w:left w:val="single" w:color="auto" w:sz="4"/>
              <w:bottom w:val="single" w:color="auto" w:sz="4"/>
              <w:right w:val="single" w:color="auto" w:sz="4"/>
            </w:tcBorders>
            <w:tcMar/>
          </w:tcPr>
          <w:p w:rsidRPr="00AF4252" w:rsidR="00D171C7" w:rsidP="00D171C7" w:rsidRDefault="00D171C7" w14:paraId="10F47694" w14:textId="77777777">
            <w:pPr>
              <w:jc w:val="center"/>
              <w:rPr>
                <w:b/>
                <w:szCs w:val="20"/>
              </w:rPr>
            </w:pPr>
            <w:r w:rsidRPr="00AF4252">
              <w:rPr>
                <w:b/>
                <w:szCs w:val="20"/>
              </w:rPr>
              <w:t>Program</w:t>
            </w:r>
          </w:p>
        </w:tc>
        <w:tc>
          <w:tcPr>
            <w:tcW w:w="4436" w:type="dxa"/>
            <w:tcBorders>
              <w:top w:val="single" w:color="auto" w:sz="4"/>
              <w:left w:val="single" w:color="auto" w:sz="4"/>
              <w:bottom w:val="single" w:color="auto" w:sz="4"/>
              <w:right w:val="single" w:color="auto" w:sz="4"/>
            </w:tcBorders>
            <w:tcMar/>
          </w:tcPr>
          <w:p w:rsidRPr="00AF4252" w:rsidR="00D171C7" w:rsidP="00D171C7" w:rsidRDefault="00D171C7" w14:paraId="0D75B31B" w14:textId="77777777">
            <w:pPr>
              <w:jc w:val="center"/>
              <w:rPr>
                <w:b/>
                <w:szCs w:val="20"/>
              </w:rPr>
            </w:pPr>
            <w:r w:rsidRPr="00AF4252">
              <w:rPr>
                <w:b/>
                <w:szCs w:val="20"/>
              </w:rPr>
              <w:t>Program-Level Student Learning Outcome (PSLO)</w:t>
            </w:r>
          </w:p>
        </w:tc>
        <w:tc>
          <w:tcPr>
            <w:tcW w:w="1867" w:type="dxa"/>
            <w:tcBorders>
              <w:top w:val="single" w:color="auto" w:sz="4"/>
              <w:left w:val="single" w:color="auto" w:sz="4"/>
              <w:bottom w:val="single" w:color="auto" w:sz="4"/>
              <w:right w:val="single" w:color="auto" w:sz="4"/>
            </w:tcBorders>
            <w:tcMar/>
          </w:tcPr>
          <w:p w:rsidRPr="00AF4252" w:rsidR="00D171C7" w:rsidP="00D171C7" w:rsidRDefault="00D171C7" w14:paraId="7764D425" w14:textId="77777777">
            <w:pPr>
              <w:jc w:val="center"/>
              <w:rPr>
                <w:b/>
                <w:sz w:val="16"/>
                <w:szCs w:val="16"/>
              </w:rPr>
            </w:pPr>
            <w:r>
              <w:rPr>
                <w:b/>
                <w:sz w:val="16"/>
                <w:szCs w:val="16"/>
              </w:rPr>
              <w:t>Measure/Collect Data</w:t>
            </w:r>
          </w:p>
        </w:tc>
        <w:tc>
          <w:tcPr>
            <w:tcW w:w="1868" w:type="dxa"/>
            <w:tcBorders>
              <w:top w:val="single" w:color="auto" w:sz="4"/>
              <w:left w:val="single" w:color="auto" w:sz="4"/>
              <w:bottom w:val="single" w:color="auto" w:sz="4"/>
              <w:right w:val="single" w:color="auto" w:sz="4"/>
            </w:tcBorders>
            <w:tcMar/>
          </w:tcPr>
          <w:p w:rsidRPr="00AF4252" w:rsidR="00D171C7" w:rsidP="00D171C7" w:rsidRDefault="00D171C7" w14:paraId="722B7843" w14:textId="77777777">
            <w:pPr>
              <w:jc w:val="center"/>
              <w:rPr>
                <w:b/>
                <w:sz w:val="16"/>
                <w:szCs w:val="16"/>
              </w:rPr>
            </w:pPr>
            <w:r>
              <w:rPr>
                <w:b/>
                <w:sz w:val="16"/>
                <w:szCs w:val="16"/>
              </w:rPr>
              <w:t>Discuss &amp; Plan</w:t>
            </w:r>
          </w:p>
        </w:tc>
      </w:tr>
      <w:tr w:rsidRPr="00AF4252" w:rsidR="005A66BF" w:rsidTr="1A5DA326" w14:paraId="4B4DF1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vMerge w:val="restart"/>
            <w:tcBorders>
              <w:top w:val="single" w:color="auto" w:sz="4"/>
              <w:left w:val="single" w:color="auto" w:sz="4"/>
              <w:bottom w:val="single" w:color="auto" w:sz="4"/>
              <w:right w:val="single" w:color="auto" w:sz="4"/>
            </w:tcBorders>
            <w:tcMar/>
          </w:tcPr>
          <w:p w:rsidRPr="00CF2C97" w:rsidR="005A66BF" w:rsidP="005A66BF" w:rsidRDefault="005A66BF" w14:paraId="30B723FF" w14:textId="53DB5C25">
            <w:pPr>
              <w:rPr>
                <w:b/>
                <w:color w:val="FF0000"/>
              </w:rPr>
            </w:pPr>
            <w:r w:rsidRPr="00CF2C97">
              <w:rPr>
                <w:b/>
                <w:color w:val="FF0000"/>
              </w:rPr>
              <w:t>E</w:t>
            </w:r>
            <w:r>
              <w:rPr>
                <w:b/>
                <w:color w:val="FF0000"/>
              </w:rPr>
              <w:t>conomics</w:t>
            </w:r>
            <w:r w:rsidRPr="00CF2C97">
              <w:rPr>
                <w:b/>
                <w:color w:val="FF0000"/>
              </w:rPr>
              <w:br/>
            </w:r>
            <w:r w:rsidRPr="00CF2C97">
              <w:rPr>
                <w:b/>
                <w:color w:val="FF0000"/>
              </w:rPr>
              <w:t>Associate in Arts Transfer</w:t>
            </w:r>
          </w:p>
          <w:p w:rsidR="005A66BF" w:rsidP="005A66BF" w:rsidRDefault="005A66BF" w14:paraId="4324286D" w14:textId="77777777">
            <w:pPr>
              <w:rPr>
                <w:color w:val="FF0000"/>
              </w:rPr>
            </w:pPr>
            <w:r w:rsidRPr="00CF2C97">
              <w:rPr>
                <w:color w:val="FF0000"/>
              </w:rPr>
              <w:t>01</w:t>
            </w:r>
            <w:r w:rsidR="0009323C">
              <w:rPr>
                <w:color w:val="FF0000"/>
              </w:rPr>
              <w:t>195</w:t>
            </w:r>
          </w:p>
          <w:p w:rsidR="008B57BB" w:rsidP="005A66BF" w:rsidRDefault="008B57BB" w14:paraId="0A18DB50" w14:textId="77777777"/>
          <w:p w:rsidRPr="00AF4252" w:rsidR="008B57BB" w:rsidP="009D5F80" w:rsidRDefault="008B57BB" w14:paraId="7CECAF58" w14:textId="15149929"/>
        </w:tc>
        <w:tc>
          <w:tcPr>
            <w:tcW w:w="4436" w:type="dxa"/>
            <w:tcBorders>
              <w:top w:val="single" w:color="auto" w:sz="4"/>
              <w:left w:val="single" w:color="auto" w:sz="4"/>
              <w:bottom w:val="single" w:color="auto" w:sz="4"/>
              <w:right w:val="single" w:color="auto" w:sz="4"/>
            </w:tcBorders>
            <w:tcMar/>
          </w:tcPr>
          <w:p w:rsidRPr="00D13FE1" w:rsidR="005A66BF" w:rsidP="00D13FE1" w:rsidRDefault="005A66BF" w14:paraId="1F0FCEA3" w14:textId="6CF415F3">
            <w:pPr>
              <w:pStyle w:val="ListParagraph"/>
              <w:numPr>
                <w:ilvl w:val="0"/>
                <w:numId w:val="4"/>
              </w:numPr>
              <w:rPr>
                <w:rFonts w:eastAsia="Times New Roman" w:cs="Arial"/>
                <w:color w:val="FF0000"/>
                <w:sz w:val="21"/>
                <w:szCs w:val="21"/>
                <w:shd w:val="clear" w:color="auto" w:fill="FFFFFF"/>
                <w:lang w:eastAsia="en-US"/>
              </w:rPr>
            </w:pPr>
            <w:r w:rsidRPr="00D13FE1">
              <w:rPr>
                <w:rFonts w:eastAsia="Times New Roman" w:cstheme="minorHAnsi"/>
                <w:color w:val="FF0000"/>
              </w:rPr>
              <w:t xml:space="preserve">Students will be able to </w:t>
            </w:r>
            <w:r w:rsidRPr="00D13FE1" w:rsidR="00CB2876">
              <w:rPr>
                <w:rFonts w:eastAsia="Times New Roman" w:cstheme="minorHAnsi"/>
                <w:color w:val="FF0000"/>
              </w:rPr>
              <w:t>use the supply and demand model to analyze microeconomic issues and use the aggregate supply and demand model to analyze macroeconomic issues.</w:t>
            </w:r>
          </w:p>
        </w:tc>
        <w:tc>
          <w:tcPr>
            <w:tcW w:w="1867" w:type="dxa"/>
            <w:tcBorders>
              <w:top w:val="single" w:color="auto" w:sz="4"/>
              <w:left w:val="single" w:color="auto" w:sz="4"/>
              <w:bottom w:val="single" w:color="auto" w:sz="4"/>
              <w:right w:val="single" w:color="auto" w:sz="4"/>
            </w:tcBorders>
            <w:tcMar/>
          </w:tcPr>
          <w:p w:rsidR="005A66BF" w:rsidP="1A5DA326" w:rsidRDefault="005A66BF" w14:paraId="3E358FB1" w14:textId="2961E05B">
            <w:pPr>
              <w:jc w:val="center"/>
              <w:rPr>
                <w:color w:val="FF0000"/>
              </w:rPr>
            </w:pPr>
            <w:r w:rsidRPr="1A5DA326" w:rsidR="4D733AEB">
              <w:rPr>
                <w:color w:val="FF0000"/>
              </w:rPr>
              <w:t>2023-2027</w:t>
            </w:r>
          </w:p>
        </w:tc>
        <w:tc>
          <w:tcPr>
            <w:tcW w:w="1868" w:type="dxa"/>
            <w:tcBorders>
              <w:top w:val="single" w:color="auto" w:sz="4"/>
              <w:left w:val="single" w:color="auto" w:sz="4"/>
              <w:bottom w:val="single" w:color="auto" w:sz="4"/>
              <w:right w:val="single" w:color="auto" w:sz="4"/>
            </w:tcBorders>
            <w:tcMar/>
          </w:tcPr>
          <w:p w:rsidRPr="00AF4252" w:rsidR="005A66BF" w:rsidP="1A5DA326" w:rsidRDefault="005A66BF" w14:paraId="655A1113" w14:textId="3D775CE4">
            <w:pPr>
              <w:pStyle w:val="Normal"/>
              <w:bidi w:val="0"/>
              <w:spacing w:before="0" w:beforeAutospacing="off" w:after="0" w:afterAutospacing="off" w:line="259" w:lineRule="auto"/>
              <w:ind w:left="0" w:right="0"/>
              <w:jc w:val="center"/>
            </w:pPr>
            <w:r w:rsidRPr="1A5DA326" w:rsidR="36D57451">
              <w:rPr>
                <w:color w:val="FF0000"/>
              </w:rPr>
              <w:t>Fall 2023</w:t>
            </w:r>
          </w:p>
        </w:tc>
      </w:tr>
      <w:tr w:rsidRPr="00AF4252" w:rsidR="005A66BF" w:rsidTr="1A5DA326" w14:paraId="542D4D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vMerge/>
            <w:tcMar/>
          </w:tcPr>
          <w:p w:rsidRPr="00AF4252" w:rsidR="005A66BF" w:rsidP="005A66BF" w:rsidRDefault="005A66BF" w14:paraId="0833AF2E" w14:textId="77777777"/>
        </w:tc>
        <w:tc>
          <w:tcPr>
            <w:tcW w:w="4436" w:type="dxa"/>
            <w:tcBorders>
              <w:top w:val="single" w:color="auto" w:sz="4"/>
              <w:left w:val="single" w:color="auto" w:sz="4"/>
              <w:bottom w:val="single" w:color="auto" w:sz="4"/>
              <w:right w:val="single" w:color="auto" w:sz="4"/>
            </w:tcBorders>
            <w:tcMar/>
          </w:tcPr>
          <w:p w:rsidRPr="00D13FE1" w:rsidR="005A66BF" w:rsidP="00D13FE1" w:rsidRDefault="005A66BF" w14:paraId="41D41D40" w14:textId="4A057799">
            <w:pPr>
              <w:pStyle w:val="ListParagraph"/>
              <w:numPr>
                <w:ilvl w:val="0"/>
                <w:numId w:val="4"/>
              </w:numPr>
              <w:rPr>
                <w:rFonts w:ascii="Times" w:hAnsi="Times" w:eastAsia="Times New Roman"/>
                <w:color w:val="FF0000"/>
                <w:szCs w:val="20"/>
                <w:lang w:eastAsia="en-US"/>
              </w:rPr>
            </w:pPr>
            <w:r w:rsidRPr="00D13FE1">
              <w:rPr>
                <w:rFonts w:eastAsia="Times New Roman" w:cstheme="minorHAnsi"/>
                <w:color w:val="FF0000"/>
              </w:rPr>
              <w:t xml:space="preserve">Students will be able to </w:t>
            </w:r>
            <w:r w:rsidRPr="00D13FE1" w:rsidR="00EE72BE">
              <w:rPr>
                <w:rFonts w:eastAsia="Times New Roman" w:cstheme="minorHAnsi"/>
                <w:color w:val="FF0000"/>
              </w:rPr>
              <w:t>use the economic way of thinking to analyze real world economic problems</w:t>
            </w:r>
            <w:r w:rsidRPr="00D13FE1" w:rsidR="009D5F80">
              <w:rPr>
                <w:rFonts w:eastAsia="Times New Roman" w:cstheme="minorHAnsi"/>
                <w:color w:val="FF0000"/>
              </w:rPr>
              <w:t>.</w:t>
            </w:r>
          </w:p>
        </w:tc>
        <w:tc>
          <w:tcPr>
            <w:tcW w:w="1867" w:type="dxa"/>
            <w:tcBorders>
              <w:top w:val="single" w:color="auto" w:sz="4"/>
              <w:left w:val="single" w:color="auto" w:sz="4"/>
              <w:bottom w:val="single" w:color="auto" w:sz="4"/>
              <w:right w:val="single" w:color="auto" w:sz="4"/>
            </w:tcBorders>
            <w:tcMar/>
          </w:tcPr>
          <w:p w:rsidRPr="00AF4252" w:rsidR="005A66BF" w:rsidP="1A5DA326" w:rsidRDefault="005A66BF" w14:paraId="47A0C7B8" w14:textId="2961E05B">
            <w:pPr>
              <w:jc w:val="center"/>
              <w:rPr>
                <w:color w:val="FF0000"/>
              </w:rPr>
            </w:pPr>
            <w:r w:rsidRPr="1A5DA326" w:rsidR="6786778F">
              <w:rPr>
                <w:color w:val="FF0000"/>
              </w:rPr>
              <w:t>2023-2027</w:t>
            </w:r>
          </w:p>
          <w:p w:rsidRPr="00AF4252" w:rsidR="005A66BF" w:rsidP="1A5DA326" w:rsidRDefault="005A66BF" w14:paraId="0172FA2B" w14:textId="6BE6569A">
            <w:pPr>
              <w:pStyle w:val="Normal"/>
              <w:jc w:val="center"/>
              <w:rPr>
                <w:color w:val="FF0000"/>
              </w:rPr>
            </w:pPr>
          </w:p>
        </w:tc>
        <w:tc>
          <w:tcPr>
            <w:tcW w:w="1868" w:type="dxa"/>
            <w:tcBorders>
              <w:top w:val="single" w:color="auto" w:sz="4"/>
              <w:left w:val="single" w:color="auto" w:sz="4"/>
              <w:bottom w:val="single" w:color="auto" w:sz="4"/>
              <w:right w:val="single" w:color="auto" w:sz="4"/>
            </w:tcBorders>
            <w:tcMar/>
          </w:tcPr>
          <w:p w:rsidRPr="00AF4252" w:rsidR="005A66BF" w:rsidP="1A5DA326" w:rsidRDefault="005A66BF" w14:paraId="2F38A70F" w14:textId="3D775CE4">
            <w:pPr>
              <w:pStyle w:val="Normal"/>
              <w:bidi w:val="0"/>
              <w:spacing w:before="0" w:beforeAutospacing="off" w:after="0" w:afterAutospacing="off" w:line="259" w:lineRule="auto"/>
              <w:ind w:left="0" w:right="0"/>
              <w:jc w:val="center"/>
            </w:pPr>
            <w:r w:rsidRPr="1A5DA326" w:rsidR="17E6BB5D">
              <w:rPr>
                <w:color w:val="FF0000"/>
              </w:rPr>
              <w:t>Fall 2023</w:t>
            </w:r>
          </w:p>
          <w:p w:rsidRPr="00AF4252" w:rsidR="005A66BF" w:rsidP="1A5DA326" w:rsidRDefault="005A66BF" w14:paraId="32F3F5E6" w14:textId="766FB4ED">
            <w:pPr>
              <w:pStyle w:val="Normal"/>
              <w:jc w:val="center"/>
              <w:rPr>
                <w:color w:val="FF0000"/>
              </w:rPr>
            </w:pPr>
          </w:p>
        </w:tc>
      </w:tr>
      <w:tr w:rsidRPr="00AF4252" w:rsidR="005A66BF" w:rsidTr="1A5DA326" w14:paraId="3432C2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vMerge/>
            <w:tcMar/>
          </w:tcPr>
          <w:p w:rsidRPr="00AF4252" w:rsidR="005A66BF" w:rsidP="005A66BF" w:rsidRDefault="005A66BF" w14:paraId="690F71C0" w14:textId="77777777"/>
        </w:tc>
        <w:tc>
          <w:tcPr>
            <w:tcW w:w="4436" w:type="dxa"/>
            <w:tcBorders>
              <w:top w:val="single" w:color="auto" w:sz="4"/>
              <w:left w:val="single" w:color="auto" w:sz="4"/>
              <w:bottom w:val="single" w:color="auto" w:sz="4"/>
              <w:right w:val="single" w:color="auto" w:sz="4"/>
            </w:tcBorders>
            <w:tcMar/>
          </w:tcPr>
          <w:p w:rsidRPr="00D13FE1" w:rsidR="005A66BF" w:rsidP="00D13FE1" w:rsidRDefault="005A66BF" w14:paraId="108BD009" w14:textId="2E828435">
            <w:pPr>
              <w:pStyle w:val="ListParagraph"/>
              <w:numPr>
                <w:ilvl w:val="0"/>
                <w:numId w:val="4"/>
              </w:numPr>
              <w:rPr>
                <w:rFonts w:cs="Arial"/>
                <w:color w:val="FF0000"/>
                <w:szCs w:val="20"/>
              </w:rPr>
            </w:pPr>
            <w:r w:rsidRPr="00D13FE1">
              <w:rPr>
                <w:rFonts w:eastAsia="Times New Roman" w:cstheme="minorHAnsi"/>
                <w:color w:val="FF0000"/>
              </w:rPr>
              <w:t xml:space="preserve">Students will be able to </w:t>
            </w:r>
            <w:r w:rsidRPr="00D13FE1" w:rsidR="00EE72BE">
              <w:rPr>
                <w:rFonts w:eastAsia="Times New Roman" w:cstheme="minorHAnsi"/>
                <w:color w:val="FF0000"/>
              </w:rPr>
              <w:t>apply critical thinking skills to evaluate the credibility of economic theories, concepts, and research.</w:t>
            </w:r>
          </w:p>
        </w:tc>
        <w:tc>
          <w:tcPr>
            <w:tcW w:w="1867" w:type="dxa"/>
            <w:tcBorders>
              <w:top w:val="single" w:color="auto" w:sz="4"/>
              <w:left w:val="single" w:color="auto" w:sz="4"/>
              <w:bottom w:val="single" w:color="auto" w:sz="4"/>
              <w:right w:val="single" w:color="auto" w:sz="4"/>
            </w:tcBorders>
            <w:tcMar/>
          </w:tcPr>
          <w:p w:rsidR="005A66BF" w:rsidP="1A5DA326" w:rsidRDefault="005A66BF" w14:paraId="57C674F0" w14:textId="2961E05B">
            <w:pPr>
              <w:jc w:val="center"/>
              <w:rPr>
                <w:color w:val="FF0000"/>
              </w:rPr>
            </w:pPr>
            <w:r w:rsidRPr="1A5DA326" w:rsidR="66767849">
              <w:rPr>
                <w:color w:val="FF0000"/>
              </w:rPr>
              <w:t>2023-2027</w:t>
            </w:r>
          </w:p>
          <w:p w:rsidR="005A66BF" w:rsidP="1A5DA326" w:rsidRDefault="005A66BF" w14:paraId="5EB8915B" w14:textId="012F6A95">
            <w:pPr>
              <w:pStyle w:val="Normal"/>
              <w:jc w:val="center"/>
              <w:rPr>
                <w:color w:val="FF0000"/>
              </w:rPr>
            </w:pPr>
          </w:p>
        </w:tc>
        <w:tc>
          <w:tcPr>
            <w:tcW w:w="1868" w:type="dxa"/>
            <w:tcBorders>
              <w:top w:val="single" w:color="auto" w:sz="4"/>
              <w:left w:val="single" w:color="auto" w:sz="4"/>
              <w:bottom w:val="single" w:color="auto" w:sz="4"/>
              <w:right w:val="single" w:color="auto" w:sz="4"/>
            </w:tcBorders>
            <w:tcMar/>
          </w:tcPr>
          <w:p w:rsidR="005A66BF" w:rsidP="1A5DA326" w:rsidRDefault="005A66BF" w14:paraId="4727D7E0" w14:textId="3D775CE4">
            <w:pPr>
              <w:pStyle w:val="Normal"/>
              <w:bidi w:val="0"/>
              <w:spacing w:before="0" w:beforeAutospacing="off" w:after="0" w:afterAutospacing="off" w:line="259" w:lineRule="auto"/>
              <w:ind w:left="0" w:right="0"/>
              <w:jc w:val="center"/>
            </w:pPr>
            <w:r w:rsidRPr="1A5DA326" w:rsidR="332A28E5">
              <w:rPr>
                <w:color w:val="FF0000"/>
              </w:rPr>
              <w:t>Fall 2023</w:t>
            </w:r>
          </w:p>
          <w:p w:rsidR="005A66BF" w:rsidP="1A5DA326" w:rsidRDefault="005A66BF" w14:paraId="69AD30B7" w14:textId="6875B4A3">
            <w:pPr>
              <w:pStyle w:val="Normal"/>
              <w:jc w:val="center"/>
              <w:rPr>
                <w:color w:val="FF0000"/>
              </w:rPr>
            </w:pPr>
          </w:p>
        </w:tc>
      </w:tr>
      <w:tr w:rsidRPr="00AF4252" w:rsidR="009D5F80" w:rsidTr="1A5DA326" w14:paraId="7CA54D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tcBorders>
              <w:top w:val="single" w:color="auto" w:sz="4"/>
              <w:left w:val="single" w:color="auto" w:sz="4"/>
              <w:bottom w:val="single" w:color="auto" w:sz="4"/>
              <w:right w:val="single" w:color="auto" w:sz="4"/>
            </w:tcBorders>
            <w:tcMar/>
          </w:tcPr>
          <w:p w:rsidRPr="00CF2C97" w:rsidR="009D5F80" w:rsidP="009D5F80" w:rsidRDefault="009D5F80" w14:paraId="47218F84" w14:textId="14C2EEEE">
            <w:pPr>
              <w:rPr>
                <w:b/>
                <w:color w:val="FF0000"/>
              </w:rPr>
            </w:pPr>
            <w:r w:rsidRPr="00CF2C97">
              <w:rPr>
                <w:b/>
                <w:color w:val="FF0000"/>
              </w:rPr>
              <w:t>E</w:t>
            </w:r>
            <w:r>
              <w:rPr>
                <w:b/>
                <w:color w:val="FF0000"/>
              </w:rPr>
              <w:t>conomics</w:t>
            </w:r>
            <w:r w:rsidRPr="00CF2C97">
              <w:rPr>
                <w:b/>
                <w:color w:val="FF0000"/>
              </w:rPr>
              <w:br/>
            </w:r>
            <w:r w:rsidRPr="00CF2C97">
              <w:rPr>
                <w:b/>
                <w:color w:val="FF0000"/>
              </w:rPr>
              <w:t>Associate in Arts</w:t>
            </w:r>
          </w:p>
          <w:p w:rsidR="009D5F80" w:rsidP="009D5F80" w:rsidRDefault="009D5F80" w14:paraId="6D8B8EB8" w14:textId="74A67516">
            <w:pPr>
              <w:rPr>
                <w:color w:val="FF0000"/>
              </w:rPr>
            </w:pPr>
            <w:r w:rsidRPr="00CF2C97">
              <w:rPr>
                <w:color w:val="FF0000"/>
              </w:rPr>
              <w:t>01</w:t>
            </w:r>
            <w:r>
              <w:rPr>
                <w:color w:val="FF0000"/>
              </w:rPr>
              <w:t>190</w:t>
            </w:r>
          </w:p>
          <w:p w:rsidR="009D5F80" w:rsidP="009D5F80" w:rsidRDefault="009D5F80" w14:paraId="1A5AE483" w14:textId="77777777"/>
        </w:tc>
        <w:tc>
          <w:tcPr>
            <w:tcW w:w="4436" w:type="dxa"/>
            <w:tcBorders>
              <w:top w:val="single" w:color="auto" w:sz="4"/>
              <w:left w:val="single" w:color="auto" w:sz="4"/>
              <w:bottom w:val="single" w:color="auto" w:sz="4"/>
              <w:right w:val="single" w:color="auto" w:sz="4"/>
            </w:tcBorders>
            <w:tcMar/>
          </w:tcPr>
          <w:p w:rsidRPr="00D13FE1" w:rsidR="009D5F80" w:rsidP="00D13FE1" w:rsidRDefault="009D57E8" w14:paraId="2BFD3F8C" w14:textId="73931E03">
            <w:pPr>
              <w:pStyle w:val="ListParagraph"/>
              <w:numPr>
                <w:ilvl w:val="0"/>
                <w:numId w:val="4"/>
              </w:numPr>
              <w:rPr>
                <w:rFonts w:cs="Arial"/>
                <w:color w:val="FF0000"/>
                <w:szCs w:val="20"/>
              </w:rPr>
            </w:pPr>
            <w:r w:rsidRPr="00D13FE1">
              <w:rPr>
                <w:rFonts w:cs="Arial"/>
                <w:color w:val="FF0000"/>
                <w:szCs w:val="20"/>
              </w:rPr>
              <w:t>Students will be able to identify and apply economic theories, principles, and reasoning to better understand and critically evaluate real world circumstances, trends, and events.</w:t>
            </w:r>
          </w:p>
        </w:tc>
        <w:tc>
          <w:tcPr>
            <w:tcW w:w="1867" w:type="dxa"/>
            <w:tcBorders>
              <w:top w:val="single" w:color="auto" w:sz="4"/>
              <w:left w:val="single" w:color="auto" w:sz="4"/>
              <w:bottom w:val="single" w:color="auto" w:sz="4"/>
              <w:right w:val="single" w:color="auto" w:sz="4"/>
            </w:tcBorders>
            <w:tcMar/>
          </w:tcPr>
          <w:p w:rsidR="009D5F80" w:rsidP="1A5DA326" w:rsidRDefault="009D5F80" w14:paraId="429B0F7C" w14:textId="2961E05B">
            <w:pPr>
              <w:jc w:val="center"/>
              <w:rPr>
                <w:color w:val="FF0000"/>
              </w:rPr>
            </w:pPr>
            <w:r w:rsidRPr="1A5DA326" w:rsidR="6D5330E1">
              <w:rPr>
                <w:color w:val="FF0000"/>
              </w:rPr>
              <w:t>2023-2027</w:t>
            </w:r>
          </w:p>
          <w:p w:rsidR="009D5F80" w:rsidP="1A5DA326" w:rsidRDefault="009D5F80" w14:paraId="2D7B9C0D" w14:textId="2BB0854D">
            <w:pPr>
              <w:pStyle w:val="Normal"/>
              <w:jc w:val="center"/>
              <w:rPr>
                <w:color w:val="FF0000"/>
              </w:rPr>
            </w:pPr>
          </w:p>
        </w:tc>
        <w:tc>
          <w:tcPr>
            <w:tcW w:w="1868" w:type="dxa"/>
            <w:tcBorders>
              <w:top w:val="single" w:color="auto" w:sz="4"/>
              <w:left w:val="single" w:color="auto" w:sz="4"/>
              <w:bottom w:val="single" w:color="auto" w:sz="4"/>
              <w:right w:val="single" w:color="auto" w:sz="4"/>
            </w:tcBorders>
            <w:tcMar/>
          </w:tcPr>
          <w:p w:rsidR="009D5F80" w:rsidP="1A5DA326" w:rsidRDefault="009D5F80" w14:paraId="0058AF73" w14:textId="3D775CE4">
            <w:pPr>
              <w:pStyle w:val="Normal"/>
              <w:bidi w:val="0"/>
              <w:spacing w:before="0" w:beforeAutospacing="off" w:after="0" w:afterAutospacing="off" w:line="259" w:lineRule="auto"/>
              <w:ind w:left="0" w:right="0"/>
              <w:jc w:val="center"/>
            </w:pPr>
            <w:r w:rsidRPr="1A5DA326" w:rsidR="3EEFE090">
              <w:rPr>
                <w:color w:val="FF0000"/>
              </w:rPr>
              <w:t>Fall 2023</w:t>
            </w:r>
          </w:p>
          <w:p w:rsidR="009D5F80" w:rsidP="1A5DA326" w:rsidRDefault="009D5F80" w14:paraId="7A1E6F6B" w14:textId="6C8B96B8">
            <w:pPr>
              <w:pStyle w:val="Normal"/>
              <w:jc w:val="center"/>
              <w:rPr>
                <w:color w:val="FF0000"/>
              </w:rPr>
            </w:pPr>
          </w:p>
        </w:tc>
      </w:tr>
    </w:tbl>
    <w:p w:rsidR="00CC1BAA" w:rsidP="00595E3A" w:rsidRDefault="00CC1BAA" w14:paraId="6219402B" w14:textId="77777777"/>
    <w:p w:rsidR="008F0145" w:rsidRDefault="008F0145" w14:paraId="7DBFADEC" w14:textId="2471CBBC"/>
    <w:sectPr w:rsidR="008F0145" w:rsidSect="00794545">
      <w:headerReference w:type="default" r:id="rId11"/>
      <w:pgSz w:w="12240" w:h="15840" w:orient="portrait"/>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4D4" w:rsidP="008C01EF" w:rsidRDefault="004464D4" w14:paraId="1683CA9A" w14:textId="77777777">
      <w:r>
        <w:separator/>
      </w:r>
    </w:p>
  </w:endnote>
  <w:endnote w:type="continuationSeparator" w:id="0">
    <w:p w:rsidR="004464D4" w:rsidP="008C01EF" w:rsidRDefault="004464D4" w14:paraId="77AC15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4D4" w:rsidP="008C01EF" w:rsidRDefault="004464D4" w14:paraId="62997F2E" w14:textId="77777777">
      <w:r>
        <w:separator/>
      </w:r>
    </w:p>
  </w:footnote>
  <w:footnote w:type="continuationSeparator" w:id="0">
    <w:p w:rsidR="004464D4" w:rsidP="008C01EF" w:rsidRDefault="004464D4" w14:paraId="606771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765" w:rsidP="00D171C7" w:rsidRDefault="00C00765" w14:paraId="7DDD747F" w14:textId="77777777"/>
  <w:p w:rsidRPr="00CF2C97" w:rsidR="00C00765" w:rsidP="003142C7" w:rsidRDefault="00DE1E57" w14:paraId="33CB2CCA" w14:textId="0C7BA12B">
    <w:pPr>
      <w:rPr>
        <w:color w:val="FF0000"/>
        <w:sz w:val="16"/>
        <w:szCs w:val="16"/>
      </w:rPr>
    </w:pPr>
    <w:r>
      <w:rPr>
        <w:color w:val="FF0000"/>
        <w:sz w:val="16"/>
        <w:szCs w:val="16"/>
      </w:rPr>
      <w:t xml:space="preserve">Economics </w:t>
    </w:r>
    <w:r w:rsidRPr="00CF2C97" w:rsidR="00C00765">
      <w:rPr>
        <w:color w:val="FF0000"/>
        <w:sz w:val="16"/>
        <w:szCs w:val="16"/>
      </w:rPr>
      <w:t xml:space="preserve">Course and Program SLO Timeline Page </w:t>
    </w:r>
    <w:r w:rsidRPr="00CF2C97" w:rsidR="00C00765">
      <w:rPr>
        <w:color w:val="FF0000"/>
        <w:sz w:val="16"/>
        <w:szCs w:val="16"/>
      </w:rPr>
      <w:fldChar w:fldCharType="begin"/>
    </w:r>
    <w:r w:rsidRPr="00CF2C97" w:rsidR="00C00765">
      <w:rPr>
        <w:color w:val="FF0000"/>
        <w:sz w:val="16"/>
        <w:szCs w:val="16"/>
      </w:rPr>
      <w:instrText xml:space="preserve"> PAGE </w:instrText>
    </w:r>
    <w:r w:rsidRPr="00CF2C97" w:rsidR="00C00765">
      <w:rPr>
        <w:color w:val="FF0000"/>
        <w:sz w:val="16"/>
        <w:szCs w:val="16"/>
      </w:rPr>
      <w:fldChar w:fldCharType="separate"/>
    </w:r>
    <w:r w:rsidR="000013B5">
      <w:rPr>
        <w:noProof/>
        <w:color w:val="FF0000"/>
        <w:sz w:val="16"/>
        <w:szCs w:val="16"/>
      </w:rPr>
      <w:t>1</w:t>
    </w:r>
    <w:r w:rsidRPr="00CF2C97" w:rsidR="00C00765">
      <w:rPr>
        <w:color w:val="FF0000"/>
        <w:sz w:val="16"/>
        <w:szCs w:val="16"/>
      </w:rPr>
      <w:fldChar w:fldCharType="end"/>
    </w:r>
    <w:r w:rsidRPr="00CF2C97" w:rsidR="00C00765">
      <w:rPr>
        <w:color w:val="FF0000"/>
        <w:sz w:val="16"/>
        <w:szCs w:val="16"/>
      </w:rPr>
      <w:t xml:space="preserve"> of </w:t>
    </w:r>
    <w:r w:rsidRPr="00CF2C97" w:rsidR="00C00765">
      <w:rPr>
        <w:color w:val="FF0000"/>
        <w:sz w:val="16"/>
        <w:szCs w:val="16"/>
      </w:rPr>
      <w:fldChar w:fldCharType="begin"/>
    </w:r>
    <w:r w:rsidRPr="00CF2C97" w:rsidR="00C00765">
      <w:rPr>
        <w:color w:val="FF0000"/>
        <w:sz w:val="16"/>
        <w:szCs w:val="16"/>
      </w:rPr>
      <w:instrText xml:space="preserve"> NUMPAGES  </w:instrText>
    </w:r>
    <w:r w:rsidRPr="00CF2C97" w:rsidR="00C00765">
      <w:rPr>
        <w:color w:val="FF0000"/>
        <w:sz w:val="16"/>
        <w:szCs w:val="16"/>
      </w:rPr>
      <w:fldChar w:fldCharType="separate"/>
    </w:r>
    <w:r w:rsidR="000013B5">
      <w:rPr>
        <w:noProof/>
        <w:color w:val="FF0000"/>
        <w:sz w:val="16"/>
        <w:szCs w:val="16"/>
      </w:rPr>
      <w:t>2</w:t>
    </w:r>
    <w:r w:rsidRPr="00CF2C97" w:rsidR="00C00765">
      <w:rPr>
        <w:color w:val="FF0000"/>
        <w:sz w:val="16"/>
        <w:szCs w:val="16"/>
      </w:rPr>
      <w:fldChar w:fldCharType="end"/>
    </w:r>
  </w:p>
  <w:p w:rsidRPr="00CF2C97" w:rsidR="00C00765" w:rsidP="003142C7" w:rsidRDefault="00C00765" w14:paraId="14821694" w14:textId="77777777">
    <w:pPr>
      <w:rPr>
        <w:color w:val="FF0000"/>
        <w:sz w:val="16"/>
        <w:szCs w:val="16"/>
      </w:rPr>
    </w:pPr>
    <w:r w:rsidRPr="00CF2C97">
      <w:rPr>
        <w:color w:val="FF0000"/>
        <w:sz w:val="16"/>
        <w:szCs w:val="16"/>
      </w:rPr>
      <w:t xml:space="preserve">Revised: </w:t>
    </w:r>
    <w:r w:rsidR="00CF2C97">
      <w:rPr>
        <w:color w:val="FF0000"/>
        <w:sz w:val="16"/>
        <w:szCs w:val="16"/>
      </w:rPr>
      <w:t>2/01/2018</w:t>
    </w:r>
    <w:r w:rsidRPr="00CF2C97">
      <w:rPr>
        <w:color w:val="FF0000"/>
        <w:sz w:val="16"/>
        <w:szCs w:val="16"/>
      </w:rPr>
      <w:t xml:space="preserve"> </w:t>
    </w:r>
  </w:p>
  <w:p w:rsidR="00C00765" w:rsidRDefault="00C00765" w14:paraId="5DA8F3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88F"/>
    <w:multiLevelType w:val="hybridMultilevel"/>
    <w:tmpl w:val="A0486FBC"/>
    <w:lvl w:ilvl="0" w:tplc="9D44BEC2">
      <w:start w:val="1"/>
      <w:numFmt w:val="decimal"/>
      <w:lvlText w:val="%1."/>
      <w:lvlJc w:val="left"/>
      <w:pPr>
        <w:ind w:left="720" w:hanging="360"/>
      </w:pPr>
      <w:rPr>
        <w:rFonts w:hint="default" w:cstheme="minorHAns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75B45"/>
    <w:multiLevelType w:val="hybridMultilevel"/>
    <w:tmpl w:val="74C407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F9C7DE7"/>
    <w:multiLevelType w:val="hybridMultilevel"/>
    <w:tmpl w:val="C53AE6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797F5CD6"/>
    <w:multiLevelType w:val="hybridMultilevel"/>
    <w:tmpl w:val="725467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23721974">
    <w:abstractNumId w:val="1"/>
  </w:num>
  <w:num w:numId="2" w16cid:durableId="1414933801">
    <w:abstractNumId w:val="3"/>
  </w:num>
  <w:num w:numId="3" w16cid:durableId="1093552533">
    <w:abstractNumId w:val="2"/>
  </w:num>
  <w:num w:numId="4" w16cid:durableId="15462566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3B5"/>
    <w:rsid w:val="00001976"/>
    <w:rsid w:val="0001146C"/>
    <w:rsid w:val="00024C2B"/>
    <w:rsid w:val="00040C41"/>
    <w:rsid w:val="00075A84"/>
    <w:rsid w:val="0008226C"/>
    <w:rsid w:val="00085BF1"/>
    <w:rsid w:val="0009226C"/>
    <w:rsid w:val="0009323C"/>
    <w:rsid w:val="000A7179"/>
    <w:rsid w:val="000C16A2"/>
    <w:rsid w:val="000C3233"/>
    <w:rsid w:val="000C684C"/>
    <w:rsid w:val="000E1CFD"/>
    <w:rsid w:val="000F3449"/>
    <w:rsid w:val="0011747A"/>
    <w:rsid w:val="00122617"/>
    <w:rsid w:val="0013055B"/>
    <w:rsid w:val="001306AA"/>
    <w:rsid w:val="001408E7"/>
    <w:rsid w:val="0014601C"/>
    <w:rsid w:val="001B1AAA"/>
    <w:rsid w:val="001B5F8D"/>
    <w:rsid w:val="001C5833"/>
    <w:rsid w:val="001F3FCF"/>
    <w:rsid w:val="001F659C"/>
    <w:rsid w:val="001F7A04"/>
    <w:rsid w:val="00201A79"/>
    <w:rsid w:val="00202CA6"/>
    <w:rsid w:val="00217B32"/>
    <w:rsid w:val="002334CA"/>
    <w:rsid w:val="00233586"/>
    <w:rsid w:val="0024229A"/>
    <w:rsid w:val="00243A8C"/>
    <w:rsid w:val="00262C12"/>
    <w:rsid w:val="002755FE"/>
    <w:rsid w:val="00282355"/>
    <w:rsid w:val="00284F38"/>
    <w:rsid w:val="002C5A79"/>
    <w:rsid w:val="002C70ED"/>
    <w:rsid w:val="002F5819"/>
    <w:rsid w:val="0030301D"/>
    <w:rsid w:val="00307614"/>
    <w:rsid w:val="003142C7"/>
    <w:rsid w:val="00331DC4"/>
    <w:rsid w:val="00335CCD"/>
    <w:rsid w:val="00346100"/>
    <w:rsid w:val="00383199"/>
    <w:rsid w:val="0038513B"/>
    <w:rsid w:val="00386D4C"/>
    <w:rsid w:val="003C3F54"/>
    <w:rsid w:val="003D05D4"/>
    <w:rsid w:val="003E256E"/>
    <w:rsid w:val="003F0711"/>
    <w:rsid w:val="004149D5"/>
    <w:rsid w:val="004201EE"/>
    <w:rsid w:val="004464D4"/>
    <w:rsid w:val="004471C2"/>
    <w:rsid w:val="00460577"/>
    <w:rsid w:val="004A5A96"/>
    <w:rsid w:val="004E2631"/>
    <w:rsid w:val="004E6A85"/>
    <w:rsid w:val="005047BD"/>
    <w:rsid w:val="00535164"/>
    <w:rsid w:val="00536A1F"/>
    <w:rsid w:val="00542668"/>
    <w:rsid w:val="00550E72"/>
    <w:rsid w:val="00576F5C"/>
    <w:rsid w:val="0058619B"/>
    <w:rsid w:val="005917B4"/>
    <w:rsid w:val="005942CF"/>
    <w:rsid w:val="00594571"/>
    <w:rsid w:val="00595E3A"/>
    <w:rsid w:val="00597468"/>
    <w:rsid w:val="005A66BF"/>
    <w:rsid w:val="005A673B"/>
    <w:rsid w:val="005B1C68"/>
    <w:rsid w:val="005BE219"/>
    <w:rsid w:val="005C58F1"/>
    <w:rsid w:val="005D43CA"/>
    <w:rsid w:val="005D790D"/>
    <w:rsid w:val="005F738F"/>
    <w:rsid w:val="006003E0"/>
    <w:rsid w:val="00615D80"/>
    <w:rsid w:val="006165E2"/>
    <w:rsid w:val="00637D34"/>
    <w:rsid w:val="00654260"/>
    <w:rsid w:val="00671986"/>
    <w:rsid w:val="00680B00"/>
    <w:rsid w:val="006B009E"/>
    <w:rsid w:val="006C632D"/>
    <w:rsid w:val="00715B9E"/>
    <w:rsid w:val="007234DA"/>
    <w:rsid w:val="00727280"/>
    <w:rsid w:val="007605B9"/>
    <w:rsid w:val="00783ED6"/>
    <w:rsid w:val="00794545"/>
    <w:rsid w:val="00794E5C"/>
    <w:rsid w:val="007A76DD"/>
    <w:rsid w:val="007C1C54"/>
    <w:rsid w:val="007C4364"/>
    <w:rsid w:val="007E4B5A"/>
    <w:rsid w:val="007F1FF2"/>
    <w:rsid w:val="0080065C"/>
    <w:rsid w:val="00801AAE"/>
    <w:rsid w:val="008132C9"/>
    <w:rsid w:val="00854024"/>
    <w:rsid w:val="008540B2"/>
    <w:rsid w:val="0085472B"/>
    <w:rsid w:val="008B1D71"/>
    <w:rsid w:val="008B57BB"/>
    <w:rsid w:val="008C01EF"/>
    <w:rsid w:val="008D1B89"/>
    <w:rsid w:val="008D1F33"/>
    <w:rsid w:val="008D268C"/>
    <w:rsid w:val="008D60F1"/>
    <w:rsid w:val="008F0145"/>
    <w:rsid w:val="008F33A2"/>
    <w:rsid w:val="00910FBF"/>
    <w:rsid w:val="00913F09"/>
    <w:rsid w:val="00960B04"/>
    <w:rsid w:val="00962265"/>
    <w:rsid w:val="00962A95"/>
    <w:rsid w:val="00965171"/>
    <w:rsid w:val="0097656C"/>
    <w:rsid w:val="009A6B0F"/>
    <w:rsid w:val="009D57E8"/>
    <w:rsid w:val="009D5F80"/>
    <w:rsid w:val="009E1E5D"/>
    <w:rsid w:val="009E4F1D"/>
    <w:rsid w:val="009F3903"/>
    <w:rsid w:val="00A108BD"/>
    <w:rsid w:val="00A614B8"/>
    <w:rsid w:val="00A74EA3"/>
    <w:rsid w:val="00A8118E"/>
    <w:rsid w:val="00AD5639"/>
    <w:rsid w:val="00AE2EAB"/>
    <w:rsid w:val="00AF4252"/>
    <w:rsid w:val="00AF7481"/>
    <w:rsid w:val="00B03414"/>
    <w:rsid w:val="00B07849"/>
    <w:rsid w:val="00B172D3"/>
    <w:rsid w:val="00B3044E"/>
    <w:rsid w:val="00B344E4"/>
    <w:rsid w:val="00B43DE1"/>
    <w:rsid w:val="00B61FA1"/>
    <w:rsid w:val="00B65FD3"/>
    <w:rsid w:val="00B81251"/>
    <w:rsid w:val="00B818FC"/>
    <w:rsid w:val="00B9234F"/>
    <w:rsid w:val="00B93D6F"/>
    <w:rsid w:val="00BB55DB"/>
    <w:rsid w:val="00BC5990"/>
    <w:rsid w:val="00BF4AD2"/>
    <w:rsid w:val="00C00765"/>
    <w:rsid w:val="00C0154F"/>
    <w:rsid w:val="00C25B55"/>
    <w:rsid w:val="00C42508"/>
    <w:rsid w:val="00C52A5E"/>
    <w:rsid w:val="00C54837"/>
    <w:rsid w:val="00C61644"/>
    <w:rsid w:val="00CB2876"/>
    <w:rsid w:val="00CC1BAA"/>
    <w:rsid w:val="00CC3746"/>
    <w:rsid w:val="00CC605B"/>
    <w:rsid w:val="00CE1229"/>
    <w:rsid w:val="00CF2C97"/>
    <w:rsid w:val="00D13FE1"/>
    <w:rsid w:val="00D171C7"/>
    <w:rsid w:val="00D33CDA"/>
    <w:rsid w:val="00D46096"/>
    <w:rsid w:val="00D534AA"/>
    <w:rsid w:val="00D80895"/>
    <w:rsid w:val="00D84D49"/>
    <w:rsid w:val="00D87A11"/>
    <w:rsid w:val="00DA0706"/>
    <w:rsid w:val="00DA2075"/>
    <w:rsid w:val="00DE1E57"/>
    <w:rsid w:val="00E16B79"/>
    <w:rsid w:val="00E37641"/>
    <w:rsid w:val="00E45968"/>
    <w:rsid w:val="00E64BB2"/>
    <w:rsid w:val="00E754D0"/>
    <w:rsid w:val="00E9129D"/>
    <w:rsid w:val="00E920EC"/>
    <w:rsid w:val="00E9736E"/>
    <w:rsid w:val="00EA0851"/>
    <w:rsid w:val="00EA5DCD"/>
    <w:rsid w:val="00EA730E"/>
    <w:rsid w:val="00EC0087"/>
    <w:rsid w:val="00EC56B0"/>
    <w:rsid w:val="00EE72BE"/>
    <w:rsid w:val="00F01C48"/>
    <w:rsid w:val="00F05EE4"/>
    <w:rsid w:val="00F1313D"/>
    <w:rsid w:val="00F167A6"/>
    <w:rsid w:val="00F16D90"/>
    <w:rsid w:val="00F222FC"/>
    <w:rsid w:val="00F46B15"/>
    <w:rsid w:val="00F63AD6"/>
    <w:rsid w:val="00FB1E07"/>
    <w:rsid w:val="00FB2FBF"/>
    <w:rsid w:val="06E53EF8"/>
    <w:rsid w:val="0B16CB2B"/>
    <w:rsid w:val="17E6BB5D"/>
    <w:rsid w:val="1A5DA326"/>
    <w:rsid w:val="1D3CD822"/>
    <w:rsid w:val="2347036C"/>
    <w:rsid w:val="2BE25C23"/>
    <w:rsid w:val="332A28E5"/>
    <w:rsid w:val="36D57451"/>
    <w:rsid w:val="3EEFE090"/>
    <w:rsid w:val="4D733AEB"/>
    <w:rsid w:val="607D1070"/>
    <w:rsid w:val="66767849"/>
    <w:rsid w:val="6786778F"/>
    <w:rsid w:val="6D5330E1"/>
    <w:rsid w:val="712FAEBF"/>
    <w:rsid w:val="7A797D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6D093"/>
  <w15:docId w15:val="{424B4C11-45C2-4E16-9410-D5C08DCE70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1DC4"/>
    <w:rPr>
      <w:rFonts w:ascii="Arial" w:hAnsi="Arial"/>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B55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C01EF"/>
    <w:pPr>
      <w:tabs>
        <w:tab w:val="center" w:pos="4320"/>
        <w:tab w:val="right" w:pos="8640"/>
      </w:tabs>
    </w:pPr>
  </w:style>
  <w:style w:type="character" w:styleId="HeaderChar" w:customStyle="1">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styleId="FooterChar" w:customStyle="1">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styleId="BalloonTextChar" w:customStyle="1">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34"/>
    <w:qFormat/>
    <w:rsid w:val="000C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89226671">
      <w:bodyDiv w:val="1"/>
      <w:marLeft w:val="0"/>
      <w:marRight w:val="0"/>
      <w:marTop w:val="0"/>
      <w:marBottom w:val="0"/>
      <w:divBdr>
        <w:top w:val="none" w:sz="0" w:space="0" w:color="auto"/>
        <w:left w:val="none" w:sz="0" w:space="0" w:color="auto"/>
        <w:bottom w:val="none" w:sz="0" w:space="0" w:color="auto"/>
        <w:right w:val="none" w:sz="0" w:space="0" w:color="auto"/>
      </w:divBdr>
    </w:div>
    <w:div w:id="18934667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2.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4.xml><?xml version="1.0" encoding="utf-8"?>
<ds:datastoreItem xmlns:ds="http://schemas.openxmlformats.org/officeDocument/2006/customXml" ds:itemID="{87E50EE1-1CD1-47D5-8BFA-04992410A8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rebecca wolniewicz</dc:creator>
  <lastModifiedBy>Linne Wienke</lastModifiedBy>
  <revision>4</revision>
  <lastPrinted>2012-10-31T01:19:00.0000000Z</lastPrinted>
  <dcterms:created xsi:type="dcterms:W3CDTF">2022-11-28T19:21:00.0000000Z</dcterms:created>
  <dcterms:modified xsi:type="dcterms:W3CDTF">2023-03-01T01:02:54.4745537Z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