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0"/>
          <w:szCs w:val="20"/>
        </w:rPr>
      </w:pPr>
      <w:r w:rsidDel="00000000" w:rsidR="00000000" w:rsidRPr="00000000">
        <w:rPr>
          <w:sz w:val="20"/>
          <w:szCs w:val="20"/>
          <w:rtl w:val="0"/>
        </w:rPr>
        <w:t xml:space="preserve">Outcome Assessment Timeline</w:t>
      </w:r>
    </w:p>
    <w:p w:rsidR="00000000" w:rsidDel="00000000" w:rsidP="00000000" w:rsidRDefault="00000000" w:rsidRPr="00000000" w14:paraId="00000002">
      <w:pPr>
        <w:spacing w:line="240" w:lineRule="auto"/>
        <w:jc w:val="center"/>
        <w:rPr>
          <w:sz w:val="20"/>
          <w:szCs w:val="20"/>
        </w:rPr>
      </w:pPr>
      <w:r w:rsidDel="00000000" w:rsidR="00000000" w:rsidRPr="00000000">
        <w:rPr>
          <w:sz w:val="20"/>
          <w:szCs w:val="20"/>
          <w:rtl w:val="0"/>
        </w:rPr>
        <w:t xml:space="preserve">Academic Programs</w:t>
      </w:r>
    </w:p>
    <w:p w:rsidR="00000000" w:rsidDel="00000000" w:rsidP="00000000" w:rsidRDefault="00000000" w:rsidRPr="00000000" w14:paraId="00000003">
      <w:pPr>
        <w:spacing w:line="240" w:lineRule="auto"/>
        <w:jc w:val="center"/>
        <w:rPr>
          <w:sz w:val="36"/>
          <w:szCs w:val="36"/>
        </w:rPr>
      </w:pPr>
      <w:r w:rsidDel="00000000" w:rsidR="00000000" w:rsidRPr="00000000">
        <w:rPr>
          <w:sz w:val="36"/>
          <w:szCs w:val="36"/>
          <w:rtl w:val="0"/>
        </w:rPr>
        <w:t xml:space="preserve">Social Work and Human Services</w:t>
      </w:r>
    </w:p>
    <w:p w:rsidR="00000000" w:rsidDel="00000000" w:rsidP="00000000" w:rsidRDefault="00000000" w:rsidRPr="00000000" w14:paraId="00000004">
      <w:pPr>
        <w:spacing w:line="240" w:lineRule="auto"/>
        <w:rPr>
          <w:b w:val="1"/>
          <w:sz w:val="20"/>
          <w:szCs w:val="20"/>
        </w:rPr>
      </w:pPr>
      <w:r w:rsidDel="00000000" w:rsidR="00000000" w:rsidRPr="00000000">
        <w:rPr>
          <w:rtl w:val="0"/>
        </w:rPr>
      </w:r>
    </w:p>
    <w:p w:rsidR="00000000" w:rsidDel="00000000" w:rsidP="00000000" w:rsidRDefault="00000000" w:rsidRPr="00000000" w14:paraId="00000005">
      <w:pPr>
        <w:spacing w:line="240" w:lineRule="auto"/>
        <w:rPr>
          <w:b w:val="1"/>
          <w:sz w:val="20"/>
          <w:szCs w:val="20"/>
        </w:rPr>
      </w:pPr>
      <w:r w:rsidDel="00000000" w:rsidR="00000000" w:rsidRPr="00000000">
        <w:rPr>
          <w:b w:val="1"/>
          <w:sz w:val="20"/>
          <w:szCs w:val="20"/>
          <w:rtl w:val="0"/>
        </w:rPr>
        <w:t xml:space="preserve">APR Cycle FA21-SP25 (correction cycle)</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Year 1 (FA21/SP22): No action</w:t>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Year 2 (FA22/SP23): No action</w:t>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Year 3 (FA23/SP24): Data entry in fall &amp; spring, Comprehensive (PR) due in Feb 2024</w:t>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Year 4 (FA24/SP25): Notes in fall</w:t>
      </w:r>
    </w:p>
    <w:p w:rsidR="00000000" w:rsidDel="00000000" w:rsidP="00000000" w:rsidRDefault="00000000" w:rsidRPr="00000000" w14:paraId="0000000A">
      <w:pPr>
        <w:spacing w:line="240" w:lineRule="auto"/>
        <w:rPr>
          <w:sz w:val="20"/>
          <w:szCs w:val="20"/>
        </w:rPr>
      </w:pPr>
      <w:r w:rsidDel="00000000" w:rsidR="00000000" w:rsidRPr="00000000">
        <w:rPr>
          <w:rtl w:val="0"/>
        </w:rPr>
      </w:r>
    </w:p>
    <w:p w:rsidR="00000000" w:rsidDel="00000000" w:rsidP="00000000" w:rsidRDefault="00000000" w:rsidRPr="00000000" w14:paraId="0000000B">
      <w:pPr>
        <w:spacing w:line="240" w:lineRule="auto"/>
        <w:rPr>
          <w:b w:val="1"/>
          <w:sz w:val="20"/>
          <w:szCs w:val="20"/>
        </w:rPr>
      </w:pPr>
      <w:r w:rsidDel="00000000" w:rsidR="00000000" w:rsidRPr="00000000">
        <w:rPr>
          <w:b w:val="1"/>
          <w:sz w:val="20"/>
          <w:szCs w:val="20"/>
          <w:rtl w:val="0"/>
        </w:rPr>
        <w:t xml:space="preserve">APR Cycle FA25-SP29 and moving forward</w:t>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Year 1 (FA25/SP26): No action</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Year 2 (FA26/SP27): Data entry in fall &amp; spring</w:t>
      </w:r>
    </w:p>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Year 3 (FA27/SP28): Notes in fall, Comprehensive (PR) due in Feb 2028</w:t>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Year 4 (FA28/SP29): No action</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rtl w:val="0"/>
        </w:rPr>
      </w:r>
    </w:p>
    <w:tbl>
      <w:tblPr>
        <w:tblStyle w:val="Table1"/>
        <w:tblW w:w="10440.0" w:type="dxa"/>
        <w:jc w:val="left"/>
        <w:tblInd w:w="-11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245"/>
        <w:gridCol w:w="6330"/>
        <w:gridCol w:w="1770"/>
        <w:gridCol w:w="1095"/>
        <w:tblGridChange w:id="0">
          <w:tblGrid>
            <w:gridCol w:w="1245"/>
            <w:gridCol w:w="6330"/>
            <w:gridCol w:w="1770"/>
            <w:gridCol w:w="1095"/>
          </w:tblGrid>
        </w:tblGridChange>
      </w:tblGrid>
      <w:tr>
        <w:trPr>
          <w:cantSplit w:val="0"/>
          <w:tblHeader w:val="0"/>
        </w:trPr>
        <w:tc>
          <w:tcPr>
            <w:vAlign w:val="center"/>
          </w:tcPr>
          <w:p w:rsidR="00000000" w:rsidDel="00000000" w:rsidP="00000000" w:rsidRDefault="00000000" w:rsidRPr="00000000" w14:paraId="00000012">
            <w:pPr>
              <w:spacing w:line="240" w:lineRule="auto"/>
              <w:jc w:val="cente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13">
            <w:pPr>
              <w:spacing w:line="240" w:lineRule="auto"/>
              <w:jc w:val="center"/>
              <w:rPr>
                <w:b w:val="1"/>
                <w:sz w:val="20"/>
                <w:szCs w:val="20"/>
              </w:rPr>
            </w:pPr>
            <w:r w:rsidDel="00000000" w:rsidR="00000000" w:rsidRPr="00000000">
              <w:rPr>
                <w:b w:val="1"/>
                <w:sz w:val="20"/>
                <w:szCs w:val="20"/>
                <w:rtl w:val="0"/>
              </w:rPr>
              <w:t xml:space="preserve">SLO/APR 4-Year Cycle: </w:t>
            </w:r>
            <w:r w:rsidDel="00000000" w:rsidR="00000000" w:rsidRPr="00000000">
              <w:rPr>
                <w:b w:val="1"/>
                <w:sz w:val="20"/>
                <w:szCs w:val="20"/>
                <w:rtl w:val="0"/>
              </w:rPr>
              <w:t xml:space="preserve">Fall 2021 to Spring 2025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6">
            <w:pPr>
              <w:spacing w:line="240" w:lineRule="auto"/>
              <w:jc w:val="center"/>
              <w:rPr>
                <w:b w:val="1"/>
                <w:sz w:val="20"/>
                <w:szCs w:val="20"/>
              </w:rPr>
            </w:pPr>
            <w:r w:rsidDel="00000000" w:rsidR="00000000" w:rsidRPr="00000000">
              <w:rPr>
                <w:b w:val="1"/>
                <w:sz w:val="20"/>
                <w:szCs w:val="20"/>
                <w:rtl w:val="0"/>
              </w:rPr>
              <w:t xml:space="preserve">Course ID</w:t>
            </w:r>
          </w:p>
        </w:tc>
        <w:tc>
          <w:tcPr>
            <w:vAlign w:val="center"/>
          </w:tcPr>
          <w:p w:rsidR="00000000" w:rsidDel="00000000" w:rsidP="00000000" w:rsidRDefault="00000000" w:rsidRPr="00000000" w14:paraId="00000017">
            <w:pPr>
              <w:spacing w:line="240" w:lineRule="auto"/>
              <w:jc w:val="center"/>
              <w:rPr>
                <w:b w:val="1"/>
                <w:sz w:val="20"/>
                <w:szCs w:val="20"/>
              </w:rPr>
            </w:pPr>
            <w:r w:rsidDel="00000000" w:rsidR="00000000" w:rsidRPr="00000000">
              <w:rPr>
                <w:b w:val="1"/>
                <w:sz w:val="20"/>
                <w:szCs w:val="20"/>
                <w:rtl w:val="0"/>
              </w:rPr>
              <w:t xml:space="preserve">Course-Level Student Learning Outcome (CSLO)</w:t>
            </w:r>
          </w:p>
        </w:tc>
        <w:tc>
          <w:tcPr>
            <w:vAlign w:val="center"/>
          </w:tcPr>
          <w:p w:rsidR="00000000" w:rsidDel="00000000" w:rsidP="00000000" w:rsidRDefault="00000000" w:rsidRPr="00000000" w14:paraId="00000018">
            <w:pPr>
              <w:spacing w:line="240" w:lineRule="auto"/>
              <w:jc w:val="center"/>
              <w:rPr>
                <w:b w:val="1"/>
                <w:sz w:val="20"/>
                <w:szCs w:val="20"/>
              </w:rPr>
            </w:pPr>
            <w:r w:rsidDel="00000000" w:rsidR="00000000" w:rsidRPr="00000000">
              <w:rPr>
                <w:b w:val="1"/>
                <w:sz w:val="20"/>
                <w:szCs w:val="20"/>
                <w:rtl w:val="0"/>
              </w:rPr>
              <w:t xml:space="preserve">Measure/</w:t>
            </w:r>
          </w:p>
          <w:p w:rsidR="00000000" w:rsidDel="00000000" w:rsidP="00000000" w:rsidRDefault="00000000" w:rsidRPr="00000000" w14:paraId="00000019">
            <w:pPr>
              <w:spacing w:line="240" w:lineRule="auto"/>
              <w:jc w:val="center"/>
              <w:rPr>
                <w:b w:val="1"/>
                <w:sz w:val="20"/>
                <w:szCs w:val="20"/>
              </w:rPr>
            </w:pPr>
            <w:r w:rsidDel="00000000" w:rsidR="00000000" w:rsidRPr="00000000">
              <w:rPr>
                <w:b w:val="1"/>
                <w:sz w:val="20"/>
                <w:szCs w:val="20"/>
                <w:rtl w:val="0"/>
              </w:rPr>
              <w:t xml:space="preserve">Collect Data</w:t>
            </w:r>
          </w:p>
        </w:tc>
        <w:tc>
          <w:tcPr>
            <w:vAlign w:val="center"/>
          </w:tcPr>
          <w:p w:rsidR="00000000" w:rsidDel="00000000" w:rsidP="00000000" w:rsidRDefault="00000000" w:rsidRPr="00000000" w14:paraId="0000001A">
            <w:pPr>
              <w:spacing w:line="240" w:lineRule="auto"/>
              <w:jc w:val="center"/>
              <w:rPr>
                <w:b w:val="1"/>
                <w:sz w:val="20"/>
                <w:szCs w:val="20"/>
              </w:rPr>
            </w:pPr>
            <w:r w:rsidDel="00000000" w:rsidR="00000000" w:rsidRPr="00000000">
              <w:rPr>
                <w:b w:val="1"/>
                <w:sz w:val="20"/>
                <w:szCs w:val="20"/>
                <w:rtl w:val="0"/>
              </w:rPr>
              <w:t xml:space="preserve">Discuss &amp; Plan</w:t>
            </w:r>
          </w:p>
        </w:tc>
      </w:tr>
      <w:tr>
        <w:trPr>
          <w:cantSplit w:val="0"/>
          <w:trHeight w:val="220" w:hRule="atLeast"/>
          <w:tblHeader w:val="0"/>
        </w:trPr>
        <w:tc>
          <w:tcPr>
            <w:vMerge w:val="restart"/>
            <w:vAlign w:val="center"/>
          </w:tcPr>
          <w:p w:rsidR="00000000" w:rsidDel="00000000" w:rsidP="00000000" w:rsidRDefault="00000000" w:rsidRPr="00000000" w14:paraId="0000001B">
            <w:pPr>
              <w:spacing w:line="240" w:lineRule="auto"/>
              <w:jc w:val="center"/>
              <w:rPr>
                <w:sz w:val="20"/>
                <w:szCs w:val="20"/>
              </w:rPr>
            </w:pPr>
            <w:r w:rsidDel="00000000" w:rsidR="00000000" w:rsidRPr="00000000">
              <w:rPr>
                <w:sz w:val="20"/>
                <w:szCs w:val="20"/>
                <w:rtl w:val="0"/>
              </w:rPr>
              <w:t xml:space="preserve">SWHS 110</w:t>
            </w:r>
          </w:p>
        </w:tc>
        <w:tc>
          <w:tcPr>
            <w:vAlign w:val="center"/>
          </w:tcPr>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Discuss and interpret the history of the social work profession and its contemporary structures and issues. (SWHS 110, ISLO 2)</w:t>
            </w:r>
            <w:r w:rsidDel="00000000" w:rsidR="00000000" w:rsidRPr="00000000">
              <w:rPr>
                <w:rtl w:val="0"/>
              </w:rPr>
            </w:r>
          </w:p>
        </w:tc>
        <w:tc>
          <w:tcPr>
            <w:vAlign w:val="center"/>
          </w:tcPr>
          <w:p w:rsidR="00000000" w:rsidDel="00000000" w:rsidP="00000000" w:rsidRDefault="00000000" w:rsidRPr="00000000" w14:paraId="0000001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1E">
            <w:pPr>
              <w:spacing w:line="240" w:lineRule="auto"/>
              <w:jc w:val="center"/>
              <w:rPr>
                <w:sz w:val="20"/>
                <w:szCs w:val="20"/>
              </w:rPr>
            </w:pPr>
            <w:r w:rsidDel="00000000" w:rsidR="00000000" w:rsidRPr="00000000">
              <w:rPr>
                <w:sz w:val="20"/>
                <w:szCs w:val="20"/>
                <w:rtl w:val="0"/>
              </w:rPr>
              <w:t xml:space="preserve">FA24</w:t>
            </w:r>
          </w:p>
        </w:tc>
      </w:tr>
      <w:tr>
        <w:trPr>
          <w:cantSplit w:val="0"/>
          <w:trHeight w:val="644.94140625" w:hRule="atLeast"/>
          <w:tblHeader w:val="0"/>
        </w:trPr>
        <w:tc>
          <w:tcPr>
            <w:vMerge w:val="continue"/>
            <w:vAlign w:val="center"/>
          </w:tcPr>
          <w:p w:rsidR="00000000" w:rsidDel="00000000" w:rsidP="00000000" w:rsidRDefault="00000000" w:rsidRPr="00000000" w14:paraId="0000001F">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Identify and apply intervention approaches to fill gaps in services and facilitate positive changes in various social work cases. (SWHS 110, ISLO 5)</w:t>
            </w:r>
          </w:p>
        </w:tc>
        <w:tc>
          <w:tcPr>
            <w:vAlign w:val="center"/>
          </w:tcPr>
          <w:p w:rsidR="00000000" w:rsidDel="00000000" w:rsidP="00000000" w:rsidRDefault="00000000" w:rsidRPr="00000000" w14:paraId="0000002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2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23">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Apply critical thinking to the identification of critical needs and application of social work values to best meet the needs of individuals, families, and communities. (SWHS 110, ISLO 7)</w:t>
            </w:r>
          </w:p>
        </w:tc>
        <w:tc>
          <w:tcPr>
            <w:vAlign w:val="center"/>
          </w:tcPr>
          <w:p w:rsidR="00000000" w:rsidDel="00000000" w:rsidP="00000000" w:rsidRDefault="00000000" w:rsidRPr="00000000" w14:paraId="0000002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2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27">
            <w:pPr>
              <w:spacing w:line="240" w:lineRule="auto"/>
              <w:jc w:val="center"/>
              <w:rPr>
                <w:sz w:val="20"/>
                <w:szCs w:val="20"/>
              </w:rPr>
            </w:pPr>
            <w:r w:rsidDel="00000000" w:rsidR="00000000" w:rsidRPr="00000000">
              <w:rPr>
                <w:sz w:val="20"/>
                <w:szCs w:val="20"/>
                <w:rtl w:val="0"/>
              </w:rPr>
              <w:t xml:space="preserve">SWHS 112</w:t>
            </w:r>
          </w:p>
        </w:tc>
        <w:tc>
          <w:tcPr>
            <w:vAlign w:val="center"/>
          </w:tcPr>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Identify the diagnostic criteria for substance use disorder as defined by the Diagnostic and Statistical Manual of Mental Disorders (DSM), fifth edition, of the American Psychiatric Association. (SWHS 112, ISLO 3)</w:t>
            </w:r>
          </w:p>
        </w:tc>
        <w:tc>
          <w:tcPr>
            <w:vAlign w:val="center"/>
          </w:tcPr>
          <w:p w:rsidR="00000000" w:rsidDel="00000000" w:rsidP="00000000" w:rsidRDefault="00000000" w:rsidRPr="00000000" w14:paraId="0000002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2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2B">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2C">
            <w:pPr>
              <w:spacing w:line="240" w:lineRule="auto"/>
              <w:rPr>
                <w:sz w:val="20"/>
                <w:szCs w:val="20"/>
              </w:rPr>
            </w:pPr>
            <w:r w:rsidDel="00000000" w:rsidR="00000000" w:rsidRPr="00000000">
              <w:rPr>
                <w:sz w:val="20"/>
                <w:szCs w:val="20"/>
                <w:rtl w:val="0"/>
              </w:rPr>
              <w:t xml:space="preserve">Identify and define the various models of treatment and explain the importance of matching client needs to treatment setting. (SWHS 112, ISLO 5)</w:t>
            </w:r>
          </w:p>
        </w:tc>
        <w:tc>
          <w:tcPr>
            <w:vAlign w:val="center"/>
          </w:tcPr>
          <w:p w:rsidR="00000000" w:rsidDel="00000000" w:rsidP="00000000" w:rsidRDefault="00000000" w:rsidRPr="00000000" w14:paraId="0000002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2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2F">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30">
            <w:pPr>
              <w:spacing w:line="240" w:lineRule="auto"/>
              <w:rPr>
                <w:sz w:val="20"/>
                <w:szCs w:val="20"/>
              </w:rPr>
            </w:pPr>
            <w:r w:rsidDel="00000000" w:rsidR="00000000" w:rsidRPr="00000000">
              <w:rPr>
                <w:sz w:val="20"/>
                <w:szCs w:val="20"/>
                <w:rtl w:val="0"/>
              </w:rPr>
              <w:t xml:space="preserve">Analyze the use of assessments in developing a client's treatment plan. (SWHS 112, ISLO 8)</w:t>
            </w:r>
          </w:p>
        </w:tc>
        <w:tc>
          <w:tcPr>
            <w:vAlign w:val="center"/>
          </w:tcPr>
          <w:p w:rsidR="00000000" w:rsidDel="00000000" w:rsidP="00000000" w:rsidRDefault="00000000" w:rsidRPr="00000000" w14:paraId="0000003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3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33">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34">
            <w:pPr>
              <w:spacing w:line="240" w:lineRule="auto"/>
              <w:rPr>
                <w:sz w:val="20"/>
                <w:szCs w:val="20"/>
              </w:rPr>
            </w:pPr>
            <w:r w:rsidDel="00000000" w:rsidR="00000000" w:rsidRPr="00000000">
              <w:rPr>
                <w:sz w:val="20"/>
                <w:szCs w:val="20"/>
                <w:rtl w:val="0"/>
              </w:rPr>
              <w:t xml:space="preserve">Assess chemical dependency issues within the context of age (children/adolescents, elderly), socioeconomic status, military affiliation, family systems, ethnicity, sexual preferences, gender, disabilities, and homelessness. (SWHS 112, ISLO 10)</w:t>
            </w:r>
          </w:p>
        </w:tc>
        <w:tc>
          <w:tcPr>
            <w:vAlign w:val="center"/>
          </w:tcPr>
          <w:p w:rsidR="00000000" w:rsidDel="00000000" w:rsidP="00000000" w:rsidRDefault="00000000" w:rsidRPr="00000000" w14:paraId="0000003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3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37">
            <w:pPr>
              <w:spacing w:after="0" w:before="0" w:line="240" w:lineRule="auto"/>
              <w:ind w:left="0" w:firstLine="0"/>
              <w:jc w:val="center"/>
              <w:rPr>
                <w:color w:val="ff0000"/>
                <w:sz w:val="20"/>
                <w:szCs w:val="20"/>
              </w:rPr>
            </w:pPr>
            <w:r w:rsidDel="00000000" w:rsidR="00000000" w:rsidRPr="00000000">
              <w:rPr>
                <w:rtl w:val="0"/>
              </w:rPr>
            </w:r>
          </w:p>
        </w:tc>
        <w:tc>
          <w:tcPr>
            <w:vAlign w:val="center"/>
          </w:tcPr>
          <w:p w:rsidR="00000000" w:rsidDel="00000000" w:rsidP="00000000" w:rsidRDefault="00000000" w:rsidRPr="00000000" w14:paraId="00000038">
            <w:pPr>
              <w:spacing w:line="240" w:lineRule="auto"/>
              <w:rPr>
                <w:sz w:val="20"/>
                <w:szCs w:val="20"/>
              </w:rPr>
            </w:pPr>
            <w:r w:rsidDel="00000000" w:rsidR="00000000" w:rsidRPr="00000000">
              <w:rPr>
                <w:sz w:val="20"/>
                <w:szCs w:val="20"/>
                <w:rtl w:val="0"/>
              </w:rPr>
              <w:t xml:space="preserve">Explain various treatment strategies, including individual as well as group approaches, and relapse prevention strategies. (SWHS 112, ISLO 14)</w:t>
            </w:r>
          </w:p>
        </w:tc>
        <w:tc>
          <w:tcPr>
            <w:vAlign w:val="center"/>
          </w:tcPr>
          <w:p w:rsidR="00000000" w:rsidDel="00000000" w:rsidP="00000000" w:rsidRDefault="00000000" w:rsidRPr="00000000" w14:paraId="0000003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3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SWHS 114</w:t>
            </w:r>
          </w:p>
        </w:tc>
        <w:tc>
          <w:tcPr>
            <w:vAlign w:val="center"/>
          </w:tcPr>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Demonstrate the skills necessary to facilitate an interpersonal process group. (SWHS 114, ISLO 1)</w:t>
            </w:r>
          </w:p>
        </w:tc>
        <w:tc>
          <w:tcPr>
            <w:vAlign w:val="center"/>
          </w:tcPr>
          <w:p w:rsidR="00000000" w:rsidDel="00000000" w:rsidP="00000000" w:rsidRDefault="00000000" w:rsidRPr="00000000" w14:paraId="0000003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3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3F">
            <w:pPr>
              <w:spacing w:after="0" w:before="0" w:line="240" w:lineRule="auto"/>
              <w:ind w:left="0" w:firstLine="0"/>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Describe the goals, advantages and limitations of group counseling for individuals with substance use disorders in treatment facilities. (SWHS 114, ISLO 4)</w:t>
            </w:r>
          </w:p>
        </w:tc>
        <w:tc>
          <w:tcPr>
            <w:vAlign w:val="center"/>
          </w:tcPr>
          <w:p w:rsidR="00000000" w:rsidDel="00000000" w:rsidP="00000000" w:rsidRDefault="00000000" w:rsidRPr="00000000" w14:paraId="0000004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4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43">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44">
            <w:pPr>
              <w:spacing w:line="240" w:lineRule="auto"/>
              <w:rPr>
                <w:sz w:val="20"/>
                <w:szCs w:val="20"/>
              </w:rPr>
            </w:pPr>
            <w:r w:rsidDel="00000000" w:rsidR="00000000" w:rsidRPr="00000000">
              <w:rPr>
                <w:sz w:val="20"/>
                <w:szCs w:val="20"/>
                <w:rtl w:val="0"/>
              </w:rPr>
              <w:t xml:space="preserve">Compare and contrast the leading theoretical approaches to group counseling and evaluate the ways in which elements from each may be integrated into group counseling in substance use treatment facilities. (SWHS 114, ISLO 7)</w:t>
            </w:r>
          </w:p>
        </w:tc>
        <w:tc>
          <w:tcPr>
            <w:vAlign w:val="center"/>
          </w:tcPr>
          <w:p w:rsidR="00000000" w:rsidDel="00000000" w:rsidP="00000000" w:rsidRDefault="00000000" w:rsidRPr="00000000" w14:paraId="0000004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4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47">
            <w:pPr>
              <w:spacing w:after="0" w:before="0" w:line="240" w:lineRule="auto"/>
              <w:ind w:left="0" w:firstLine="0"/>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Identify the rights of participants in substance use treatment group counseling, the professional training standards for group counselors and special problems and issues facing beginning group facilitators. (SWHS 114, ISLO 9)</w:t>
            </w:r>
          </w:p>
        </w:tc>
        <w:tc>
          <w:tcPr>
            <w:vAlign w:val="center"/>
          </w:tcPr>
          <w:p w:rsidR="00000000" w:rsidDel="00000000" w:rsidP="00000000" w:rsidRDefault="00000000" w:rsidRPr="00000000" w14:paraId="0000004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4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4B">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4C">
            <w:pPr>
              <w:spacing w:line="240" w:lineRule="auto"/>
              <w:rPr>
                <w:sz w:val="20"/>
                <w:szCs w:val="20"/>
              </w:rPr>
            </w:pPr>
            <w:r w:rsidDel="00000000" w:rsidR="00000000" w:rsidRPr="00000000">
              <w:rPr>
                <w:sz w:val="20"/>
                <w:szCs w:val="20"/>
                <w:rtl w:val="0"/>
              </w:rPr>
              <w:t xml:space="preserve">Assess the pros and cons of applying an integrated eclectic model to a substance use treatment counseling group in a multicultural context. (SWHS 114, ISLO 14)</w:t>
            </w:r>
          </w:p>
        </w:tc>
        <w:tc>
          <w:tcPr>
            <w:vAlign w:val="center"/>
          </w:tcPr>
          <w:p w:rsidR="00000000" w:rsidDel="00000000" w:rsidP="00000000" w:rsidRDefault="00000000" w:rsidRPr="00000000" w14:paraId="0000004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4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4F">
            <w:pPr>
              <w:spacing w:line="240" w:lineRule="auto"/>
              <w:jc w:val="center"/>
              <w:rPr>
                <w:sz w:val="20"/>
                <w:szCs w:val="20"/>
              </w:rPr>
            </w:pPr>
            <w:r w:rsidDel="00000000" w:rsidR="00000000" w:rsidRPr="00000000">
              <w:rPr>
                <w:sz w:val="20"/>
                <w:szCs w:val="20"/>
                <w:rtl w:val="0"/>
              </w:rPr>
              <w:t xml:space="preserve">SWHS 116</w:t>
            </w:r>
          </w:p>
        </w:tc>
        <w:tc>
          <w:tcPr>
            <w:vAlign w:val="center"/>
          </w:tcPr>
          <w:p w:rsidR="00000000" w:rsidDel="00000000" w:rsidP="00000000" w:rsidRDefault="00000000" w:rsidRPr="00000000" w14:paraId="00000050">
            <w:pPr>
              <w:spacing w:line="240" w:lineRule="auto"/>
              <w:rPr>
                <w:sz w:val="20"/>
                <w:szCs w:val="20"/>
              </w:rPr>
            </w:pPr>
            <w:r w:rsidDel="00000000" w:rsidR="00000000" w:rsidRPr="00000000">
              <w:rPr>
                <w:sz w:val="20"/>
                <w:szCs w:val="20"/>
                <w:rtl w:val="0"/>
              </w:rPr>
              <w:t xml:space="preserve">Define co-occurring disorders, a condition which occurs when a person has a substance use disorder and a separate psychiatric diagnosis or other mental health-related symptoms or problems. (SWHS 116, ISLO 2)</w:t>
            </w:r>
          </w:p>
        </w:tc>
        <w:tc>
          <w:tcPr>
            <w:vAlign w:val="center"/>
          </w:tcPr>
          <w:p w:rsidR="00000000" w:rsidDel="00000000" w:rsidP="00000000" w:rsidRDefault="00000000" w:rsidRPr="00000000" w14:paraId="0000005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5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53">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Recognize symptoms of substance use disorders in conjunction with signs and symptoms or other mental health and/or safety issues. (SWHS 116, ISLO 5)</w:t>
            </w:r>
          </w:p>
        </w:tc>
        <w:tc>
          <w:tcPr>
            <w:vAlign w:val="center"/>
          </w:tcPr>
          <w:p w:rsidR="00000000" w:rsidDel="00000000" w:rsidP="00000000" w:rsidRDefault="00000000" w:rsidRPr="00000000" w14:paraId="0000005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5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57">
            <w:pPr>
              <w:spacing w:after="0" w:before="0" w:line="240" w:lineRule="auto"/>
              <w:ind w:left="0" w:firstLine="0"/>
              <w:jc w:val="center"/>
              <w:rPr>
                <w:sz w:val="20"/>
                <w:szCs w:val="20"/>
              </w:rPr>
            </w:pPr>
            <w:r w:rsidDel="00000000" w:rsidR="00000000" w:rsidRPr="00000000">
              <w:rPr>
                <w:rtl w:val="0"/>
              </w:rPr>
            </w:r>
          </w:p>
        </w:tc>
        <w:tc>
          <w:tcPr>
            <w:vAlign w:val="center"/>
          </w:tcPr>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Demonstrate familiarity with the terminology, diagnoses, and treatment conditions for mental health conditions. (SWHS 116, ISLO 7)</w:t>
            </w:r>
          </w:p>
        </w:tc>
        <w:tc>
          <w:tcPr>
            <w:vAlign w:val="center"/>
          </w:tcPr>
          <w:p w:rsidR="00000000" w:rsidDel="00000000" w:rsidP="00000000" w:rsidRDefault="00000000" w:rsidRPr="00000000" w14:paraId="0000005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5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5B">
            <w:pPr>
              <w:spacing w:after="0" w:before="0" w:line="240" w:lineRule="auto"/>
              <w:ind w:left="0" w:firstLine="0"/>
              <w:jc w:val="center"/>
              <w:rPr>
                <w:sz w:val="20"/>
                <w:szCs w:val="20"/>
              </w:rPr>
            </w:pPr>
            <w:r w:rsidDel="00000000" w:rsidR="00000000" w:rsidRPr="00000000">
              <w:rPr>
                <w:rtl w:val="0"/>
              </w:rPr>
            </w:r>
          </w:p>
        </w:tc>
        <w:tc>
          <w:tcPr>
            <w:vAlign w:val="center"/>
          </w:tcPr>
          <w:p w:rsidR="00000000" w:rsidDel="00000000" w:rsidP="00000000" w:rsidRDefault="00000000" w:rsidRPr="00000000" w14:paraId="0000005C">
            <w:pPr>
              <w:spacing w:line="240" w:lineRule="auto"/>
              <w:rPr>
                <w:sz w:val="20"/>
                <w:szCs w:val="20"/>
              </w:rPr>
            </w:pPr>
            <w:r w:rsidDel="00000000" w:rsidR="00000000" w:rsidRPr="00000000">
              <w:rPr>
                <w:sz w:val="20"/>
                <w:szCs w:val="20"/>
                <w:rtl w:val="0"/>
              </w:rPr>
              <w:t xml:space="preserve">Adhere to the scope and treatment limitations of alcohol and other drug counselors when treating persons with co-occurring disorders. (SWHS 116, ISLO 12)</w:t>
            </w:r>
          </w:p>
        </w:tc>
        <w:tc>
          <w:tcPr>
            <w:vAlign w:val="center"/>
          </w:tcPr>
          <w:p w:rsidR="00000000" w:rsidDel="00000000" w:rsidP="00000000" w:rsidRDefault="00000000" w:rsidRPr="00000000" w14:paraId="0000005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5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5F">
            <w:pPr>
              <w:spacing w:after="0" w:before="0" w:line="240" w:lineRule="auto"/>
              <w:ind w:left="0" w:firstLine="0"/>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Identify and explain the principles that guide systems of care for persons with co-occurring disorders. (SWHS 116, ISLO 16)</w:t>
            </w:r>
          </w:p>
        </w:tc>
        <w:tc>
          <w:tcPr>
            <w:vAlign w:val="center"/>
          </w:tcPr>
          <w:p w:rsidR="00000000" w:rsidDel="00000000" w:rsidP="00000000" w:rsidRDefault="00000000" w:rsidRPr="00000000" w14:paraId="0000006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6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SWHS 118</w:t>
            </w:r>
          </w:p>
        </w:tc>
        <w:tc>
          <w:tcPr>
            <w:vAlign w:val="center"/>
          </w:tcPr>
          <w:p w:rsidR="00000000" w:rsidDel="00000000" w:rsidP="00000000" w:rsidRDefault="00000000" w:rsidRPr="00000000" w14:paraId="00000064">
            <w:pPr>
              <w:spacing w:line="240" w:lineRule="auto"/>
              <w:rPr>
                <w:sz w:val="20"/>
                <w:szCs w:val="20"/>
              </w:rPr>
            </w:pPr>
            <w:r w:rsidDel="00000000" w:rsidR="00000000" w:rsidRPr="00000000">
              <w:rPr>
                <w:sz w:val="20"/>
                <w:szCs w:val="20"/>
                <w:rtl w:val="0"/>
              </w:rPr>
              <w:t xml:space="preserve">Demonstrate the 8 practice dimensions of Technical Assistance Publication 21 (TAP 21). (SWHS 118, ISLO 3)</w:t>
            </w:r>
          </w:p>
        </w:tc>
        <w:tc>
          <w:tcPr>
            <w:vAlign w:val="center"/>
          </w:tcPr>
          <w:p w:rsidR="00000000" w:rsidDel="00000000" w:rsidP="00000000" w:rsidRDefault="00000000" w:rsidRPr="00000000" w14:paraId="0000006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6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67">
            <w:pPr>
              <w:spacing w:after="0" w:before="0" w:line="240" w:lineRule="auto"/>
              <w:ind w:left="0" w:firstLine="0"/>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Select appropriate treatment modalities for given client(s) throughout the counseling process based on clinical interviews, psychological testing and knowledge of psychopharmacology. (SWHS 118, ISLO 4)</w:t>
            </w:r>
          </w:p>
        </w:tc>
        <w:tc>
          <w:tcPr>
            <w:vAlign w:val="center"/>
          </w:tcPr>
          <w:p w:rsidR="00000000" w:rsidDel="00000000" w:rsidP="00000000" w:rsidRDefault="00000000" w:rsidRPr="00000000" w14:paraId="0000006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6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6B">
            <w:pPr>
              <w:widowControl w:val="0"/>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6C">
            <w:pPr>
              <w:spacing w:line="240" w:lineRule="auto"/>
              <w:rPr>
                <w:sz w:val="20"/>
                <w:szCs w:val="20"/>
              </w:rPr>
            </w:pPr>
            <w:r w:rsidDel="00000000" w:rsidR="00000000" w:rsidRPr="00000000">
              <w:rPr>
                <w:sz w:val="20"/>
                <w:szCs w:val="20"/>
                <w:rtl w:val="0"/>
              </w:rPr>
              <w:t xml:space="preserve">Apply State of California Department of Health Care Services approved counselor certifying organizations' code of ethics throughout the internship. (SWHS 118, ISLO 7)</w:t>
            </w:r>
          </w:p>
        </w:tc>
        <w:tc>
          <w:tcPr>
            <w:vAlign w:val="center"/>
          </w:tcPr>
          <w:p w:rsidR="00000000" w:rsidDel="00000000" w:rsidP="00000000" w:rsidRDefault="00000000" w:rsidRPr="00000000" w14:paraId="0000006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6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6F">
            <w:pPr>
              <w:spacing w:after="0" w:before="0" w:line="240" w:lineRule="auto"/>
              <w:ind w:left="0" w:firstLine="0"/>
              <w:jc w:val="center"/>
              <w:rPr>
                <w:i w:val="1"/>
                <w:sz w:val="20"/>
                <w:szCs w:val="20"/>
              </w:rPr>
            </w:pPr>
            <w:r w:rsidDel="00000000" w:rsidR="00000000" w:rsidRPr="00000000">
              <w:rPr>
                <w:rtl w:val="0"/>
              </w:rPr>
            </w:r>
          </w:p>
        </w:tc>
        <w:tc>
          <w:tcPr>
            <w:vAlign w:val="center"/>
          </w:tcPr>
          <w:p w:rsidR="00000000" w:rsidDel="00000000" w:rsidP="00000000" w:rsidRDefault="00000000" w:rsidRPr="00000000" w14:paraId="00000070">
            <w:pPr>
              <w:spacing w:line="240" w:lineRule="auto"/>
              <w:rPr>
                <w:sz w:val="20"/>
                <w:szCs w:val="20"/>
              </w:rPr>
            </w:pPr>
            <w:r w:rsidDel="00000000" w:rsidR="00000000" w:rsidRPr="00000000">
              <w:rPr>
                <w:sz w:val="20"/>
                <w:szCs w:val="20"/>
                <w:rtl w:val="0"/>
              </w:rPr>
              <w:t xml:space="preserve">Construct a log detailing practical issues related to client(s) on a daily basis. (SWHS 118, ISLO 9)</w:t>
            </w:r>
          </w:p>
        </w:tc>
        <w:tc>
          <w:tcPr>
            <w:vAlign w:val="center"/>
          </w:tcPr>
          <w:p w:rsidR="00000000" w:rsidDel="00000000" w:rsidP="00000000" w:rsidRDefault="00000000" w:rsidRPr="00000000" w14:paraId="0000007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72">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73">
            <w:pPr>
              <w:spacing w:after="0" w:before="0" w:line="240" w:lineRule="auto"/>
              <w:ind w:left="0" w:firstLine="0"/>
              <w:jc w:val="center"/>
              <w:rPr>
                <w:sz w:val="20"/>
                <w:szCs w:val="20"/>
              </w:rPr>
            </w:pPr>
            <w:r w:rsidDel="00000000" w:rsidR="00000000" w:rsidRPr="00000000">
              <w:rPr>
                <w:rtl w:val="0"/>
              </w:rPr>
            </w:r>
          </w:p>
        </w:tc>
        <w:tc>
          <w:tcPr>
            <w:vAlign w:val="center"/>
          </w:tcPr>
          <w:p w:rsidR="00000000" w:rsidDel="00000000" w:rsidP="00000000" w:rsidRDefault="00000000" w:rsidRPr="00000000" w14:paraId="00000074">
            <w:pPr>
              <w:spacing w:line="240" w:lineRule="auto"/>
              <w:rPr>
                <w:sz w:val="20"/>
                <w:szCs w:val="20"/>
              </w:rPr>
            </w:pPr>
            <w:r w:rsidDel="00000000" w:rsidR="00000000" w:rsidRPr="00000000">
              <w:rPr>
                <w:sz w:val="20"/>
                <w:szCs w:val="20"/>
                <w:rtl w:val="0"/>
              </w:rPr>
              <w:t xml:space="preserve">Assess oneself as a counselor on the personal and professional levels. (SWHS 118, ISLO 14)</w:t>
            </w:r>
          </w:p>
        </w:tc>
        <w:tc>
          <w:tcPr>
            <w:vAlign w:val="center"/>
          </w:tcPr>
          <w:p w:rsidR="00000000" w:rsidDel="00000000" w:rsidP="00000000" w:rsidRDefault="00000000" w:rsidRPr="00000000" w14:paraId="0000007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76">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restart"/>
            <w:vAlign w:val="center"/>
          </w:tcPr>
          <w:p w:rsidR="00000000" w:rsidDel="00000000" w:rsidP="00000000" w:rsidRDefault="00000000" w:rsidRPr="00000000" w14:paraId="00000077">
            <w:pPr>
              <w:spacing w:line="240" w:lineRule="auto"/>
              <w:jc w:val="center"/>
              <w:rPr>
                <w:sz w:val="20"/>
                <w:szCs w:val="20"/>
              </w:rPr>
            </w:pPr>
            <w:r w:rsidDel="00000000" w:rsidR="00000000" w:rsidRPr="00000000">
              <w:rPr>
                <w:sz w:val="20"/>
                <w:szCs w:val="20"/>
                <w:rtl w:val="0"/>
              </w:rPr>
              <w:t xml:space="preserve">SWHS 120</w:t>
            </w:r>
          </w:p>
        </w:tc>
        <w:tc>
          <w:tcPr>
            <w:vAlign w:val="center"/>
          </w:tcPr>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Compare and contrast the major fields of social work and the unique components of each field. (SWHS 120, ISLO 2)</w:t>
            </w:r>
          </w:p>
        </w:tc>
        <w:tc>
          <w:tcPr>
            <w:vAlign w:val="center"/>
          </w:tcPr>
          <w:p w:rsidR="00000000" w:rsidDel="00000000" w:rsidP="00000000" w:rsidRDefault="00000000" w:rsidRPr="00000000" w14:paraId="00000079">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7A">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7B">
            <w:pPr>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Illustrate critical thinking skills within the context of professional social work practice to guide fieldwork experience. (SWHS 120, ISLO 4)</w:t>
            </w:r>
          </w:p>
        </w:tc>
        <w:tc>
          <w:tcPr>
            <w:vAlign w:val="center"/>
          </w:tcPr>
          <w:p w:rsidR="00000000" w:rsidDel="00000000" w:rsidP="00000000" w:rsidRDefault="00000000" w:rsidRPr="00000000" w14:paraId="0000007D">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7E">
            <w:pPr>
              <w:spacing w:line="240" w:lineRule="auto"/>
              <w:jc w:val="center"/>
              <w:rPr>
                <w:sz w:val="20"/>
                <w:szCs w:val="20"/>
              </w:rPr>
            </w:pPr>
            <w:r w:rsidDel="00000000" w:rsidR="00000000" w:rsidRPr="00000000">
              <w:rPr>
                <w:sz w:val="20"/>
                <w:szCs w:val="20"/>
                <w:rtl w:val="0"/>
              </w:rPr>
              <w:t xml:space="preserve">FA24</w:t>
            </w:r>
          </w:p>
        </w:tc>
      </w:tr>
      <w:tr>
        <w:trPr>
          <w:cantSplit w:val="0"/>
          <w:trHeight w:val="220" w:hRule="atLeast"/>
          <w:tblHeader w:val="0"/>
        </w:trPr>
        <w:tc>
          <w:tcPr>
            <w:vMerge w:val="continue"/>
            <w:vAlign w:val="center"/>
          </w:tcPr>
          <w:p w:rsidR="00000000" w:rsidDel="00000000" w:rsidP="00000000" w:rsidRDefault="00000000" w:rsidRPr="00000000" w14:paraId="0000007F">
            <w:pPr>
              <w:spacing w:after="0" w:before="0" w:line="240" w:lineRule="auto"/>
              <w:ind w:left="0" w:firstLine="0"/>
              <w:rPr>
                <w:sz w:val="20"/>
                <w:szCs w:val="20"/>
              </w:rPr>
            </w:pPr>
            <w:r w:rsidDel="00000000" w:rsidR="00000000" w:rsidRPr="00000000">
              <w:rPr>
                <w:rtl w:val="0"/>
              </w:rPr>
            </w:r>
          </w:p>
        </w:tc>
        <w:tc>
          <w:tcPr>
            <w:vAlign w:val="center"/>
          </w:tcPr>
          <w:p w:rsidR="00000000" w:rsidDel="00000000" w:rsidP="00000000" w:rsidRDefault="00000000" w:rsidRPr="00000000" w14:paraId="00000080">
            <w:pPr>
              <w:spacing w:line="240" w:lineRule="auto"/>
              <w:rPr>
                <w:sz w:val="20"/>
                <w:szCs w:val="20"/>
              </w:rPr>
            </w:pPr>
            <w:r w:rsidDel="00000000" w:rsidR="00000000" w:rsidRPr="00000000">
              <w:rPr>
                <w:sz w:val="20"/>
                <w:szCs w:val="20"/>
                <w:rtl w:val="0"/>
              </w:rPr>
              <w:t xml:space="preserve">Evaluate and apply research methods, research findings, and related tools to evaluate practice intervention in the fields of social work. (SWHS 120, ISLO 7)</w:t>
            </w:r>
          </w:p>
        </w:tc>
        <w:tc>
          <w:tcPr>
            <w:vAlign w:val="center"/>
          </w:tcPr>
          <w:p w:rsidR="00000000" w:rsidDel="00000000" w:rsidP="00000000" w:rsidRDefault="00000000" w:rsidRPr="00000000" w14:paraId="00000081">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82">
            <w:pPr>
              <w:spacing w:line="240" w:lineRule="auto"/>
              <w:jc w:val="center"/>
              <w:rPr>
                <w:sz w:val="20"/>
                <w:szCs w:val="20"/>
              </w:rPr>
            </w:pPr>
            <w:r w:rsidDel="00000000" w:rsidR="00000000" w:rsidRPr="00000000">
              <w:rPr>
                <w:sz w:val="20"/>
                <w:szCs w:val="20"/>
                <w:rtl w:val="0"/>
              </w:rPr>
              <w:t xml:space="preserve">FA24</w:t>
            </w:r>
          </w:p>
        </w:tc>
      </w:tr>
      <w:tr>
        <w:trPr>
          <w:cantSplit w:val="0"/>
          <w:trHeight w:val="480" w:hRule="atLeast"/>
          <w:tblHeader w:val="0"/>
        </w:trPr>
        <w:tc>
          <w:tcPr>
            <w:vMerge w:val="continue"/>
            <w:vAlign w:val="center"/>
          </w:tcPr>
          <w:p w:rsidR="00000000" w:rsidDel="00000000" w:rsidP="00000000" w:rsidRDefault="00000000" w:rsidRPr="00000000" w14:paraId="00000083">
            <w:pPr>
              <w:spacing w:after="0" w:before="0" w:line="240" w:lineRule="auto"/>
              <w:ind w:left="0" w:firstLine="0"/>
              <w:jc w:val="left"/>
              <w:rPr>
                <w:i w:val="1"/>
                <w:sz w:val="20"/>
                <w:szCs w:val="20"/>
              </w:rPr>
            </w:pPr>
            <w:r w:rsidDel="00000000" w:rsidR="00000000" w:rsidRPr="00000000">
              <w:rPr>
                <w:rtl w:val="0"/>
              </w:rPr>
            </w:r>
          </w:p>
        </w:tc>
        <w:tc>
          <w:tcPr>
            <w:vAlign w:val="center"/>
          </w:tcPr>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Use values and ethics of social work practice with diverse and vulnerable populations to guide fieldwork experience. (SWHS 120, ISLO 9)</w:t>
            </w:r>
          </w:p>
        </w:tc>
        <w:tc>
          <w:tcPr>
            <w:vAlign w:val="center"/>
          </w:tcPr>
          <w:p w:rsidR="00000000" w:rsidDel="00000000" w:rsidP="00000000" w:rsidRDefault="00000000" w:rsidRPr="00000000" w14:paraId="00000085">
            <w:pPr>
              <w:spacing w:line="240" w:lineRule="auto"/>
              <w:jc w:val="center"/>
              <w:rPr>
                <w:sz w:val="20"/>
                <w:szCs w:val="20"/>
              </w:rPr>
            </w:pPr>
            <w:r w:rsidDel="00000000" w:rsidR="00000000" w:rsidRPr="00000000">
              <w:rPr>
                <w:sz w:val="20"/>
                <w:szCs w:val="20"/>
                <w:rtl w:val="0"/>
              </w:rPr>
              <w:t xml:space="preserve">FA23 &amp; SP24</w:t>
            </w:r>
          </w:p>
        </w:tc>
        <w:tc>
          <w:tcPr>
            <w:vAlign w:val="center"/>
          </w:tcPr>
          <w:p w:rsidR="00000000" w:rsidDel="00000000" w:rsidP="00000000" w:rsidRDefault="00000000" w:rsidRPr="00000000" w14:paraId="00000086">
            <w:pPr>
              <w:spacing w:line="240" w:lineRule="auto"/>
              <w:jc w:val="center"/>
              <w:rPr>
                <w:sz w:val="20"/>
                <w:szCs w:val="20"/>
              </w:rPr>
            </w:pPr>
            <w:r w:rsidDel="00000000" w:rsidR="00000000" w:rsidRPr="00000000">
              <w:rPr>
                <w:sz w:val="20"/>
                <w:szCs w:val="20"/>
                <w:rtl w:val="0"/>
              </w:rPr>
              <w:t xml:space="preserve">FA24</w:t>
            </w:r>
          </w:p>
        </w:tc>
      </w:tr>
      <w:tr>
        <w:trPr>
          <w:cantSplit w:val="0"/>
          <w:trHeight w:val="200" w:hRule="atLeast"/>
          <w:tblHeader w:val="0"/>
        </w:trPr>
        <w:tc>
          <w:tcPr>
            <w:gridSpan w:val="4"/>
            <w:shd w:fill="595959" w:val="clear"/>
            <w:vAlign w:val="center"/>
          </w:tcPr>
          <w:p w:rsidR="00000000" w:rsidDel="00000000" w:rsidP="00000000" w:rsidRDefault="00000000" w:rsidRPr="00000000" w14:paraId="00000087">
            <w:pPr>
              <w:spacing w:line="240" w:lineRule="auto"/>
              <w:jc w:val="center"/>
              <w:rPr>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spacing w:line="240" w:lineRule="auto"/>
              <w:jc w:val="center"/>
              <w:rPr>
                <w:b w:val="1"/>
                <w:sz w:val="20"/>
                <w:szCs w:val="20"/>
              </w:rPr>
            </w:pPr>
            <w:r w:rsidDel="00000000" w:rsidR="00000000" w:rsidRPr="00000000">
              <w:rPr>
                <w:b w:val="1"/>
                <w:sz w:val="20"/>
                <w:szCs w:val="20"/>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spacing w:line="240" w:lineRule="auto"/>
              <w:jc w:val="center"/>
              <w:rPr>
                <w:b w:val="1"/>
                <w:sz w:val="20"/>
                <w:szCs w:val="20"/>
              </w:rPr>
            </w:pPr>
            <w:r w:rsidDel="00000000" w:rsidR="00000000" w:rsidRPr="00000000">
              <w:rPr>
                <w:b w:val="1"/>
                <w:sz w:val="20"/>
                <w:szCs w:val="20"/>
                <w:rtl w:val="0"/>
              </w:rPr>
              <w:t xml:space="preserve">Program-Level Student Learning Outcome (PSLO)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line="240" w:lineRule="auto"/>
              <w:jc w:val="center"/>
              <w:rPr>
                <w:b w:val="1"/>
                <w:sz w:val="16"/>
                <w:szCs w:val="16"/>
              </w:rPr>
            </w:pPr>
            <w:r w:rsidDel="00000000" w:rsidR="00000000" w:rsidRPr="00000000">
              <w:rPr>
                <w:b w:val="1"/>
                <w:sz w:val="16"/>
                <w:szCs w:val="16"/>
                <w:rtl w:val="0"/>
              </w:rPr>
              <w:t xml:space="preserve">Measure/</w:t>
            </w:r>
          </w:p>
          <w:p w:rsidR="00000000" w:rsidDel="00000000" w:rsidP="00000000" w:rsidRDefault="00000000" w:rsidRPr="00000000" w14:paraId="0000008E">
            <w:pPr>
              <w:spacing w:line="240" w:lineRule="auto"/>
              <w:jc w:val="center"/>
              <w:rPr>
                <w:b w:val="1"/>
                <w:sz w:val="16"/>
                <w:szCs w:val="16"/>
              </w:rPr>
            </w:pPr>
            <w:r w:rsidDel="00000000" w:rsidR="00000000" w:rsidRPr="00000000">
              <w:rPr>
                <w:b w:val="1"/>
                <w:sz w:val="16"/>
                <w:szCs w:val="16"/>
                <w:rtl w:val="0"/>
              </w:rPr>
              <w:t xml:space="preserve">Collect Data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240" w:lineRule="auto"/>
              <w:jc w:val="center"/>
              <w:rPr>
                <w:b w:val="1"/>
                <w:sz w:val="16"/>
                <w:szCs w:val="16"/>
              </w:rPr>
            </w:pPr>
            <w:r w:rsidDel="00000000" w:rsidR="00000000" w:rsidRPr="00000000">
              <w:rPr>
                <w:b w:val="1"/>
                <w:sz w:val="16"/>
                <w:szCs w:val="16"/>
                <w:rtl w:val="0"/>
              </w:rPr>
              <w:t xml:space="preserve">Discuss &amp; Plan</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line="240" w:lineRule="auto"/>
              <w:jc w:val="center"/>
              <w:rPr>
                <w:sz w:val="20"/>
                <w:szCs w:val="20"/>
              </w:rPr>
            </w:pPr>
            <w:r w:rsidDel="00000000" w:rsidR="00000000" w:rsidRPr="00000000">
              <w:rPr>
                <w:sz w:val="20"/>
                <w:szCs w:val="20"/>
                <w:rtl w:val="0"/>
              </w:rPr>
              <w:tab/>
              <w:t xml:space="preserve">SWHS</w:t>
            </w:r>
          </w:p>
          <w:p w:rsidR="00000000" w:rsidDel="00000000" w:rsidP="00000000" w:rsidRDefault="00000000" w:rsidRPr="00000000" w14:paraId="00000091">
            <w:pPr>
              <w:spacing w:line="240" w:lineRule="auto"/>
              <w:jc w:val="center"/>
              <w:rPr>
                <w:sz w:val="20"/>
                <w:szCs w:val="20"/>
              </w:rPr>
            </w:pPr>
            <w:r w:rsidDel="00000000" w:rsidR="00000000" w:rsidRPr="00000000">
              <w:rPr>
                <w:sz w:val="20"/>
                <w:szCs w:val="20"/>
                <w:rtl w:val="0"/>
              </w:rPr>
              <w:t xml:space="preserve">01891</w:t>
            </w:r>
          </w:p>
          <w:p w:rsidR="00000000" w:rsidDel="00000000" w:rsidP="00000000" w:rsidRDefault="00000000" w:rsidRPr="00000000" w14:paraId="00000092">
            <w:pPr>
              <w:spacing w:line="240" w:lineRule="auto"/>
              <w:jc w:val="center"/>
              <w:rPr>
                <w:sz w:val="20"/>
                <w:szCs w:val="20"/>
              </w:rPr>
            </w:pPr>
            <w:r w:rsidDel="00000000" w:rsidR="00000000" w:rsidRPr="00000000">
              <w:rPr>
                <w:sz w:val="20"/>
                <w:szCs w:val="20"/>
                <w:rtl w:val="0"/>
              </w:rPr>
              <w:t xml:space="preserve">AD-T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Discuss the values, ethical standards and principles of social work and human services to describe how they may guide fieldwork experience and future employment. (ISLO 2)</w:t>
            </w:r>
          </w:p>
        </w:tc>
        <w:tc>
          <w:tcPr>
            <w:vAlign w:val="center"/>
          </w:tcPr>
          <w:p w:rsidR="00000000" w:rsidDel="00000000" w:rsidP="00000000" w:rsidRDefault="00000000" w:rsidRPr="00000000" w14:paraId="00000094">
            <w:pPr>
              <w:spacing w:line="240" w:lineRule="auto"/>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095">
            <w:pPr>
              <w:spacing w:line="240" w:lineRule="auto"/>
              <w:jc w:val="center"/>
              <w:rPr>
                <w:sz w:val="20"/>
                <w:szCs w:val="20"/>
              </w:rPr>
            </w:pPr>
            <w:r w:rsidDel="00000000" w:rsidR="00000000" w:rsidRPr="00000000">
              <w:rPr>
                <w:sz w:val="20"/>
                <w:szCs w:val="20"/>
                <w:rtl w:val="0"/>
              </w:rPr>
              <w:t xml:space="preserve">FA24</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before="0" w:line="240" w:lineRule="auto"/>
              <w:ind w:left="0"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Analyze, formulate, and influence social policies within the fields of social work and human services. (ISLO 4)</w:t>
            </w:r>
          </w:p>
        </w:tc>
        <w:tc>
          <w:tcPr>
            <w:vAlign w:val="center"/>
          </w:tcPr>
          <w:p w:rsidR="00000000" w:rsidDel="00000000" w:rsidP="00000000" w:rsidRDefault="00000000" w:rsidRPr="00000000" w14:paraId="00000098">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99">
            <w:pPr>
              <w:spacing w:line="240" w:lineRule="auto"/>
              <w:jc w:val="center"/>
              <w:rPr>
                <w:sz w:val="20"/>
                <w:szCs w:val="20"/>
              </w:rPr>
            </w:pPr>
            <w:r w:rsidDel="00000000" w:rsidR="00000000" w:rsidRPr="00000000">
              <w:rPr>
                <w:sz w:val="20"/>
                <w:szCs w:val="20"/>
                <w:rtl w:val="0"/>
              </w:rPr>
              <w:t xml:space="preserve">FA24</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before="0" w:line="240" w:lineRule="auto"/>
              <w:ind w:left="0"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Employ ethical principles of the field of social work and human services to guide fieldwork experience and future professional practice. (ISLO 9)</w:t>
            </w:r>
          </w:p>
        </w:tc>
        <w:tc>
          <w:tcPr>
            <w:vAlign w:val="center"/>
          </w:tcPr>
          <w:p w:rsidR="00000000" w:rsidDel="00000000" w:rsidP="00000000" w:rsidRDefault="00000000" w:rsidRPr="00000000" w14:paraId="0000009C">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9D">
            <w:pPr>
              <w:spacing w:line="240" w:lineRule="auto"/>
              <w:jc w:val="left"/>
              <w:rPr>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line="240" w:lineRule="auto"/>
              <w:jc w:val="center"/>
              <w:rPr>
                <w:sz w:val="20"/>
                <w:szCs w:val="20"/>
              </w:rPr>
            </w:pPr>
            <w:r w:rsidDel="00000000" w:rsidR="00000000" w:rsidRPr="00000000">
              <w:rPr>
                <w:sz w:val="20"/>
                <w:szCs w:val="20"/>
                <w:rtl w:val="0"/>
              </w:rPr>
              <w:t xml:space="preserve">SWHS</w:t>
            </w:r>
          </w:p>
          <w:p w:rsidR="00000000" w:rsidDel="00000000" w:rsidP="00000000" w:rsidRDefault="00000000" w:rsidRPr="00000000" w14:paraId="0000009F">
            <w:pPr>
              <w:spacing w:line="240" w:lineRule="auto"/>
              <w:jc w:val="center"/>
              <w:rPr>
                <w:sz w:val="20"/>
                <w:szCs w:val="20"/>
              </w:rPr>
            </w:pPr>
            <w:r w:rsidDel="00000000" w:rsidR="00000000" w:rsidRPr="00000000">
              <w:rPr>
                <w:sz w:val="20"/>
                <w:szCs w:val="20"/>
                <w:rtl w:val="0"/>
              </w:rPr>
              <w:t xml:space="preserve">01890</w:t>
            </w:r>
          </w:p>
          <w:p w:rsidR="00000000" w:rsidDel="00000000" w:rsidP="00000000" w:rsidRDefault="00000000" w:rsidRPr="00000000" w14:paraId="000000A0">
            <w:pPr>
              <w:spacing w:line="240" w:lineRule="auto"/>
              <w:jc w:val="center"/>
              <w:rPr>
                <w:sz w:val="20"/>
                <w:szCs w:val="20"/>
              </w:rPr>
            </w:pPr>
            <w:r w:rsidDel="00000000" w:rsidR="00000000" w:rsidRPr="00000000">
              <w:rPr>
                <w:sz w:val="20"/>
                <w:szCs w:val="20"/>
                <w:rtl w:val="0"/>
              </w:rPr>
              <w:t xml:space="preserve">AA</w:t>
            </w:r>
          </w:p>
          <w:p w:rsidR="00000000" w:rsidDel="00000000" w:rsidP="00000000" w:rsidRDefault="00000000" w:rsidRPr="00000000" w14:paraId="000000A1">
            <w:pPr>
              <w:spacing w:line="240" w:lineRule="auto"/>
              <w:jc w:val="center"/>
              <w:rPr>
                <w:sz w:val="20"/>
                <w:szCs w:val="20"/>
              </w:rPr>
            </w:pPr>
            <w:r w:rsidDel="00000000" w:rsidR="00000000" w:rsidRPr="00000000">
              <w:rPr>
                <w:rtl w:val="0"/>
              </w:rPr>
            </w:r>
          </w:p>
          <w:p w:rsidR="00000000" w:rsidDel="00000000" w:rsidP="00000000" w:rsidRDefault="00000000" w:rsidRPr="00000000" w14:paraId="000000A2">
            <w:pPr>
              <w:spacing w:line="24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line="240" w:lineRule="auto"/>
              <w:rPr>
                <w:sz w:val="20"/>
                <w:szCs w:val="20"/>
              </w:rPr>
            </w:pPr>
            <w:r w:rsidDel="00000000" w:rsidR="00000000" w:rsidRPr="00000000">
              <w:rPr>
                <w:sz w:val="20"/>
                <w:szCs w:val="20"/>
                <w:rtl w:val="0"/>
              </w:rPr>
              <w:t xml:space="preserve">Discuss the values, ethical standards and principles of social work and human services to describe how they may guide fieldwork experience and future employment. (ISLO 2)</w:t>
            </w:r>
          </w:p>
        </w:tc>
        <w:tc>
          <w:tcPr>
            <w:vAlign w:val="center"/>
          </w:tcPr>
          <w:p w:rsidR="00000000" w:rsidDel="00000000" w:rsidP="00000000" w:rsidRDefault="00000000" w:rsidRPr="00000000" w14:paraId="000000A4">
            <w:pPr>
              <w:spacing w:line="240" w:lineRule="auto"/>
              <w:jc w:val="center"/>
              <w:rPr>
                <w:sz w:val="20"/>
                <w:szCs w:val="20"/>
              </w:rPr>
            </w:pPr>
            <w:r w:rsidDel="00000000" w:rsidR="00000000" w:rsidRPr="00000000">
              <w:rPr>
                <w:sz w:val="20"/>
                <w:szCs w:val="20"/>
                <w:rtl w:val="0"/>
              </w:rPr>
              <w:t xml:space="preserve">--</w:t>
            </w:r>
          </w:p>
        </w:tc>
        <w:tc>
          <w:tcPr>
            <w:vAlign w:val="center"/>
          </w:tcPr>
          <w:p w:rsidR="00000000" w:rsidDel="00000000" w:rsidP="00000000" w:rsidRDefault="00000000" w:rsidRPr="00000000" w14:paraId="000000A5">
            <w:pPr>
              <w:spacing w:line="240" w:lineRule="auto"/>
              <w:jc w:val="center"/>
              <w:rPr>
                <w:sz w:val="20"/>
                <w:szCs w:val="20"/>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spacing w:after="0" w:before="0" w:line="240" w:lineRule="auto"/>
              <w:ind w:left="0"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line="240" w:lineRule="auto"/>
              <w:rPr>
                <w:sz w:val="20"/>
                <w:szCs w:val="20"/>
              </w:rPr>
            </w:pPr>
            <w:r w:rsidDel="00000000" w:rsidR="00000000" w:rsidRPr="00000000">
              <w:rPr>
                <w:sz w:val="20"/>
                <w:szCs w:val="20"/>
                <w:rtl w:val="0"/>
              </w:rPr>
              <w:t xml:space="preserve">Analyze, formulate, and influence social policies within the fields of social work and human services. (ISLO 4)</w:t>
            </w:r>
          </w:p>
        </w:tc>
        <w:tc>
          <w:tcPr>
            <w:vAlign w:val="center"/>
          </w:tcPr>
          <w:p w:rsidR="00000000" w:rsidDel="00000000" w:rsidP="00000000" w:rsidRDefault="00000000" w:rsidRPr="00000000" w14:paraId="000000A8">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A9">
            <w:pPr>
              <w:spacing w:line="240" w:lineRule="auto"/>
              <w:jc w:val="center"/>
              <w:rPr>
                <w:sz w:val="20"/>
                <w:szCs w:val="20"/>
              </w:rPr>
            </w:pPr>
            <w:r w:rsidDel="00000000" w:rsidR="00000000" w:rsidRPr="00000000">
              <w:rPr>
                <w:rtl w:val="0"/>
              </w:rPr>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before="0" w:line="240" w:lineRule="auto"/>
              <w:ind w:left="0" w:firstLine="0"/>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Employ ethical principles of the field of social work and human services to guide fieldwork experience and future professional practice. (ISLO 9)</w:t>
            </w:r>
          </w:p>
        </w:tc>
        <w:tc>
          <w:tcPr>
            <w:vAlign w:val="center"/>
          </w:tcPr>
          <w:p w:rsidR="00000000" w:rsidDel="00000000" w:rsidP="00000000" w:rsidRDefault="00000000" w:rsidRPr="00000000" w14:paraId="000000AC">
            <w:pPr>
              <w:spacing w:line="240" w:lineRule="auto"/>
              <w:jc w:val="center"/>
              <w:rPr>
                <w:sz w:val="20"/>
                <w:szCs w:val="20"/>
              </w:rPr>
            </w:pPr>
            <w:r w:rsidDel="00000000" w:rsidR="00000000" w:rsidRPr="00000000">
              <w:rPr>
                <w:rtl w:val="0"/>
              </w:rPr>
            </w:r>
          </w:p>
        </w:tc>
        <w:tc>
          <w:tcPr>
            <w:vAlign w:val="center"/>
          </w:tcPr>
          <w:p w:rsidR="00000000" w:rsidDel="00000000" w:rsidP="00000000" w:rsidRDefault="00000000" w:rsidRPr="00000000" w14:paraId="000000AD">
            <w:pPr>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0AE">
      <w:pPr>
        <w:spacing w:line="24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