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87F7B" w14:paraId="3A6428D1" w14:textId="77777777" w:rsidTr="001D29B9">
        <w:trPr>
          <w:trHeight w:val="576"/>
          <w:jc w:val="center"/>
        </w:trPr>
        <w:tc>
          <w:tcPr>
            <w:tcW w:w="10500" w:type="dxa"/>
            <w:gridSpan w:val="5"/>
            <w:tcMar>
              <w:top w:w="14" w:type="dxa"/>
              <w:left w:w="0" w:type="dxa"/>
              <w:bottom w:w="14" w:type="dxa"/>
              <w:right w:w="86" w:type="dxa"/>
            </w:tcMar>
            <w:vAlign w:val="center"/>
          </w:tcPr>
          <w:p w14:paraId="18BBFB80" w14:textId="77777777" w:rsidR="00F87F7B" w:rsidRDefault="00F87F7B">
            <w:pPr>
              <w:pStyle w:val="Heading1"/>
              <w:jc w:val="center"/>
              <w:rPr>
                <w:sz w:val="28"/>
                <w:szCs w:val="28"/>
              </w:rPr>
            </w:pPr>
            <w:r>
              <w:rPr>
                <w:sz w:val="28"/>
                <w:szCs w:val="28"/>
              </w:rPr>
              <w:t>Southwestern College Academic Senate Executive Committee</w:t>
            </w:r>
          </w:p>
          <w:p w14:paraId="7EAC182A" w14:textId="77777777" w:rsidR="00F87F7B" w:rsidRDefault="00B5459F">
            <w:pPr>
              <w:pStyle w:val="Heading1"/>
              <w:jc w:val="center"/>
              <w:rPr>
                <w:sz w:val="28"/>
                <w:szCs w:val="28"/>
              </w:rPr>
            </w:pPr>
            <w:r>
              <w:rPr>
                <w:sz w:val="28"/>
                <w:szCs w:val="28"/>
              </w:rPr>
              <w:t>Agenda</w:t>
            </w:r>
          </w:p>
          <w:p w14:paraId="2B280C14" w14:textId="77777777" w:rsidR="00F87F7B" w:rsidRDefault="00F87F7B"/>
        </w:tc>
      </w:tr>
      <w:tr w:rsidR="00F87F7B" w:rsidRPr="00540519" w14:paraId="14F81659" w14:textId="77777777" w:rsidTr="00B5459F">
        <w:trPr>
          <w:trHeight w:val="274"/>
          <w:jc w:val="center"/>
        </w:trPr>
        <w:tc>
          <w:tcPr>
            <w:tcW w:w="198" w:type="dxa"/>
            <w:tcMar>
              <w:top w:w="14" w:type="dxa"/>
              <w:left w:w="0" w:type="dxa"/>
              <w:bottom w:w="14" w:type="dxa"/>
              <w:right w:w="86" w:type="dxa"/>
            </w:tcMar>
            <w:vAlign w:val="center"/>
          </w:tcPr>
          <w:p w14:paraId="2F7EB3B1" w14:textId="77777777" w:rsidR="00F87F7B" w:rsidRPr="00540519" w:rsidRDefault="00F87F7B">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2AC05802" w14:textId="4E608FC9" w:rsidR="00F87F7B" w:rsidRPr="00540519" w:rsidRDefault="00DB4B63" w:rsidP="004125BB">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663C67">
              <w:rPr>
                <w:rFonts w:ascii="Arial" w:hAnsi="Arial" w:cs="Arial"/>
                <w:sz w:val="24"/>
                <w:szCs w:val="24"/>
              </w:rPr>
              <w:t>9/10</w:t>
            </w:r>
            <w:r w:rsidR="007938A2">
              <w:rPr>
                <w:rFonts w:ascii="Arial" w:hAnsi="Arial" w:cs="Arial"/>
                <w:sz w:val="24"/>
                <w:szCs w:val="24"/>
              </w:rPr>
              <w:t>/2015</w:t>
            </w:r>
          </w:p>
        </w:tc>
        <w:tc>
          <w:tcPr>
            <w:tcW w:w="2839" w:type="dxa"/>
            <w:tcMar>
              <w:top w:w="14" w:type="dxa"/>
              <w:left w:w="0" w:type="dxa"/>
              <w:bottom w:w="14" w:type="dxa"/>
              <w:right w:w="86" w:type="dxa"/>
            </w:tcMar>
            <w:vAlign w:val="center"/>
            <w:hideMark/>
          </w:tcPr>
          <w:p w14:paraId="2FFCFBE0" w14:textId="54B2C8A8" w:rsidR="00F87F7B" w:rsidRPr="00540519" w:rsidRDefault="001B21FB" w:rsidP="00181A5C">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663C67">
              <w:rPr>
                <w:rFonts w:ascii="Arial" w:hAnsi="Arial" w:cs="Arial"/>
                <w:sz w:val="24"/>
                <w:szCs w:val="24"/>
              </w:rPr>
              <w:t>:3</w:t>
            </w:r>
            <w:r w:rsidR="002B14E5">
              <w:rPr>
                <w:rFonts w:ascii="Arial" w:hAnsi="Arial" w:cs="Arial"/>
                <w:sz w:val="24"/>
                <w:szCs w:val="24"/>
              </w:rPr>
              <w:t>0</w:t>
            </w:r>
            <w:r w:rsidR="00DB4B63">
              <w:rPr>
                <w:rFonts w:ascii="Arial" w:hAnsi="Arial" w:cs="Arial"/>
                <w:sz w:val="24"/>
                <w:szCs w:val="24"/>
              </w:rPr>
              <w:t xml:space="preserve"> P</w:t>
            </w:r>
            <w:r w:rsidR="00B5459F">
              <w:rPr>
                <w:rFonts w:ascii="Arial" w:hAnsi="Arial" w:cs="Arial"/>
                <w:sz w:val="24"/>
                <w:szCs w:val="24"/>
              </w:rPr>
              <w:t>.M</w:t>
            </w:r>
            <w:r w:rsidRPr="00540519">
              <w:rPr>
                <w:rFonts w:ascii="Arial" w:hAnsi="Arial" w:cs="Arial"/>
                <w:sz w:val="24"/>
                <w:szCs w:val="24"/>
              </w:rPr>
              <w:t xml:space="preserve"> - </w:t>
            </w:r>
            <w:r w:rsidR="00663C67">
              <w:rPr>
                <w:rFonts w:ascii="Arial" w:hAnsi="Arial" w:cs="Arial"/>
                <w:sz w:val="24"/>
                <w:szCs w:val="24"/>
              </w:rPr>
              <w:t>3</w:t>
            </w:r>
            <w:r w:rsidR="001D29B9" w:rsidRPr="00540519">
              <w:rPr>
                <w:rFonts w:ascii="Arial" w:hAnsi="Arial" w:cs="Arial"/>
                <w:sz w:val="24"/>
                <w:szCs w:val="24"/>
              </w:rPr>
              <w:t>:0</w:t>
            </w:r>
            <w:r w:rsidR="006D266E" w:rsidRPr="00540519">
              <w:rPr>
                <w:rFonts w:ascii="Arial" w:hAnsi="Arial" w:cs="Arial"/>
                <w:sz w:val="24"/>
                <w:szCs w:val="24"/>
              </w:rPr>
              <w:t>0</w:t>
            </w:r>
            <w:r w:rsidR="00F87F7B"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17578E3A" w14:textId="77777777" w:rsidR="00F87F7B" w:rsidRPr="00540519" w:rsidRDefault="00F87F7B">
            <w:pPr>
              <w:pStyle w:val="Heading5"/>
              <w:rPr>
                <w:rFonts w:ascii="Arial" w:hAnsi="Arial" w:cs="Arial"/>
                <w:sz w:val="24"/>
                <w:szCs w:val="24"/>
              </w:rPr>
            </w:pPr>
            <w:r w:rsidRPr="00540519">
              <w:rPr>
                <w:rFonts w:ascii="Arial" w:hAnsi="Arial" w:cs="Arial"/>
                <w:sz w:val="24"/>
                <w:szCs w:val="24"/>
              </w:rPr>
              <w:t>Room 104B</w:t>
            </w:r>
          </w:p>
        </w:tc>
      </w:tr>
      <w:tr w:rsidR="00F87F7B" w:rsidRPr="00540519" w14:paraId="5B01163B" w14:textId="77777777" w:rsidTr="001D29B9">
        <w:trPr>
          <w:trHeight w:val="229"/>
          <w:jc w:val="center"/>
        </w:trPr>
        <w:tc>
          <w:tcPr>
            <w:tcW w:w="10500" w:type="dxa"/>
            <w:gridSpan w:val="5"/>
            <w:tcMar>
              <w:top w:w="14" w:type="dxa"/>
              <w:left w:w="0" w:type="dxa"/>
              <w:bottom w:w="14" w:type="dxa"/>
              <w:right w:w="86" w:type="dxa"/>
            </w:tcMar>
            <w:vAlign w:val="center"/>
          </w:tcPr>
          <w:p w14:paraId="0C7E0E8E" w14:textId="77777777" w:rsidR="00F87F7B" w:rsidRPr="00540519" w:rsidRDefault="00F87F7B">
            <w:pPr>
              <w:rPr>
                <w:rFonts w:ascii="Arial" w:hAnsi="Arial" w:cs="Arial"/>
                <w:sz w:val="24"/>
                <w:szCs w:val="24"/>
              </w:rPr>
            </w:pPr>
          </w:p>
        </w:tc>
      </w:tr>
      <w:tr w:rsidR="00F87F7B" w:rsidRPr="00540519" w14:paraId="2648AEE8" w14:textId="77777777" w:rsidTr="001D29B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3BEBB8F"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572E4CE4" w14:textId="77777777" w:rsidR="00F87F7B" w:rsidRPr="00540519" w:rsidRDefault="00A97782">
            <w:pPr>
              <w:rPr>
                <w:rFonts w:ascii="Arial" w:hAnsi="Arial" w:cs="Arial"/>
                <w:sz w:val="24"/>
                <w:szCs w:val="24"/>
              </w:rPr>
            </w:pPr>
            <w:r>
              <w:rPr>
                <w:rFonts w:ascii="Arial" w:hAnsi="Arial" w:cs="Arial"/>
                <w:sz w:val="24"/>
                <w:szCs w:val="24"/>
              </w:rPr>
              <w:t>Patti Flores-Charter, Academic Senate President</w:t>
            </w:r>
          </w:p>
        </w:tc>
      </w:tr>
      <w:tr w:rsidR="00F87F7B" w:rsidRPr="00540519" w14:paraId="36B27D77"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6AB938"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250895D" w14:textId="77777777" w:rsidR="00F87F7B" w:rsidRPr="00540519" w:rsidRDefault="00F87F7B">
            <w:pPr>
              <w:rPr>
                <w:rFonts w:ascii="Arial" w:hAnsi="Arial" w:cs="Arial"/>
                <w:sz w:val="24"/>
                <w:szCs w:val="24"/>
              </w:rPr>
            </w:pPr>
            <w:r w:rsidRPr="00540519">
              <w:rPr>
                <w:rFonts w:ascii="Arial" w:hAnsi="Arial" w:cs="Arial"/>
                <w:sz w:val="24"/>
                <w:szCs w:val="24"/>
              </w:rPr>
              <w:t>Caree Lesh, AS Communications and Research Officer</w:t>
            </w:r>
          </w:p>
        </w:tc>
      </w:tr>
      <w:tr w:rsidR="00F87F7B" w:rsidRPr="00540519" w14:paraId="01B3464C"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8841F69" w14:textId="77777777" w:rsidR="00F87F7B" w:rsidRPr="00540519" w:rsidRDefault="00DB4B63">
            <w:pPr>
              <w:pStyle w:val="AllCapsHeading"/>
              <w:rPr>
                <w:rFonts w:ascii="Arial" w:hAnsi="Arial" w:cs="Arial"/>
                <w:color w:val="auto"/>
                <w:sz w:val="24"/>
                <w:szCs w:val="24"/>
              </w:rPr>
            </w:pPr>
            <w:r>
              <w:rPr>
                <w:rFonts w:ascii="Arial" w:hAnsi="Arial" w:cs="Arial"/>
                <w:color w:val="auto"/>
                <w:sz w:val="24"/>
                <w:szCs w:val="24"/>
              </w:rPr>
              <w:t xml:space="preserve">Voting </w:t>
            </w:r>
            <w:r w:rsidR="001D29B9"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FB5EF89" w14:textId="0D668582" w:rsidR="00F87F7B" w:rsidRPr="00540519" w:rsidRDefault="001D29B9" w:rsidP="004B11D3">
            <w:pPr>
              <w:pStyle w:val="NormalWeb"/>
              <w:rPr>
                <w:rFonts w:ascii="Arial" w:hAnsi="Arial" w:cs="Arial"/>
              </w:rPr>
            </w:pPr>
            <w:r w:rsidRPr="00703FAE">
              <w:rPr>
                <w:rFonts w:ascii="Arial" w:hAnsi="Arial" w:cs="Arial"/>
                <w:color w:val="1F497D" w:themeColor="text2"/>
              </w:rPr>
              <w:t>Randy Beach, IPROC</w:t>
            </w:r>
            <w:r w:rsidRPr="00DB4B63">
              <w:rPr>
                <w:rFonts w:ascii="Arial" w:hAnsi="Arial" w:cs="Arial"/>
              </w:rPr>
              <w:t xml:space="preserve">; Caree Lesh, Research </w:t>
            </w:r>
            <w:r w:rsidR="009A2986" w:rsidRPr="00DB4B63">
              <w:rPr>
                <w:rFonts w:ascii="Arial" w:hAnsi="Arial" w:cs="Arial"/>
              </w:rPr>
              <w:t>Communications</w:t>
            </w:r>
            <w:r w:rsidRPr="00DB4B63">
              <w:rPr>
                <w:rFonts w:ascii="Arial" w:hAnsi="Arial" w:cs="Arial"/>
              </w:rPr>
              <w:t xml:space="preserve"> Officer; </w:t>
            </w:r>
            <w:r w:rsidRPr="00703FAE">
              <w:rPr>
                <w:rFonts w:ascii="Arial" w:hAnsi="Arial" w:cs="Arial"/>
              </w:rPr>
              <w:t>Andrew Rempt, President-Elect; Susan Yonker, Vice-President;</w:t>
            </w:r>
            <w:r w:rsidR="004B11D3" w:rsidRPr="00703FAE">
              <w:rPr>
                <w:rFonts w:ascii="Arial" w:hAnsi="Arial" w:cs="Arial"/>
              </w:rPr>
              <w:t xml:space="preserve"> Karen Cliffe</w:t>
            </w:r>
            <w:r w:rsidRPr="00703FAE">
              <w:rPr>
                <w:rFonts w:ascii="Arial" w:hAnsi="Arial" w:cs="Arial"/>
              </w:rPr>
              <w:t>,</w:t>
            </w:r>
            <w:r w:rsidR="00886103" w:rsidRPr="00703FAE">
              <w:rPr>
                <w:rFonts w:ascii="Arial" w:hAnsi="Arial" w:cs="Arial"/>
              </w:rPr>
              <w:t xml:space="preserve"> Curriculum Chair; </w:t>
            </w:r>
            <w:r w:rsidR="00886103" w:rsidRPr="00703FAE">
              <w:rPr>
                <w:rFonts w:ascii="Arial" w:hAnsi="Arial" w:cs="Arial"/>
                <w:color w:val="1F497D" w:themeColor="text2"/>
              </w:rPr>
              <w:t>Richard Fielding</w:t>
            </w:r>
            <w:r w:rsidRPr="00DB4B63">
              <w:rPr>
                <w:rFonts w:ascii="Arial" w:hAnsi="Arial" w:cs="Arial"/>
              </w:rPr>
              <w:t>, Presiding</w:t>
            </w:r>
            <w:r w:rsidRPr="00540519">
              <w:rPr>
                <w:rFonts w:ascii="Arial" w:hAnsi="Arial" w:cs="Arial"/>
              </w:rPr>
              <w:t xml:space="preserve"> Chair</w:t>
            </w:r>
            <w:r w:rsidR="0067392C" w:rsidRPr="00540519">
              <w:rPr>
                <w:rFonts w:ascii="Arial" w:hAnsi="Arial" w:cs="Arial"/>
              </w:rPr>
              <w:t>,</w:t>
            </w:r>
            <w:r w:rsidR="005001EC">
              <w:rPr>
                <w:rFonts w:ascii="Arial" w:hAnsi="Arial" w:cs="Arial"/>
              </w:rPr>
              <w:t xml:space="preserve"> </w:t>
            </w:r>
            <w:r w:rsidR="005001EC" w:rsidRPr="00703FAE">
              <w:rPr>
                <w:rFonts w:ascii="Arial" w:hAnsi="Arial" w:cs="Arial"/>
                <w:color w:val="1F497D" w:themeColor="text2"/>
              </w:rPr>
              <w:t>Janelle Williams</w:t>
            </w:r>
            <w:r w:rsidR="005001EC">
              <w:rPr>
                <w:rFonts w:ascii="Arial" w:hAnsi="Arial" w:cs="Arial"/>
              </w:rPr>
              <w:t>, Staff Development Coordinator</w:t>
            </w:r>
            <w:r w:rsidR="0067392C" w:rsidRPr="00540519">
              <w:rPr>
                <w:rFonts w:ascii="Arial" w:hAnsi="Arial" w:cs="Arial"/>
              </w:rPr>
              <w:t xml:space="preserve"> </w:t>
            </w:r>
            <w:r w:rsidR="00785F8E">
              <w:rPr>
                <w:rFonts w:ascii="Arial" w:hAnsi="Arial" w:cs="Arial"/>
              </w:rPr>
              <w:t xml:space="preserve">- </w:t>
            </w:r>
            <w:r w:rsidR="00D85F17">
              <w:rPr>
                <w:rFonts w:ascii="Arial" w:hAnsi="Arial" w:cs="Arial"/>
                <w:color w:val="365F91"/>
              </w:rPr>
              <w:t xml:space="preserve">Blue = </w:t>
            </w:r>
            <w:r w:rsidR="00785F8E" w:rsidRPr="00336CA8">
              <w:rPr>
                <w:rFonts w:ascii="Arial" w:hAnsi="Arial" w:cs="Arial"/>
                <w:color w:val="365F91"/>
              </w:rPr>
              <w:t>absent</w:t>
            </w:r>
          </w:p>
        </w:tc>
      </w:tr>
      <w:tr w:rsidR="00DB4B63" w:rsidRPr="00540519" w14:paraId="04FB936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59C77E6" w14:textId="77777777" w:rsidR="00DB4B63" w:rsidRDefault="00DB4B63">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EB0856D" w14:textId="2A919945" w:rsidR="00DB4B63" w:rsidRPr="00DB4B63" w:rsidRDefault="00DB4B63" w:rsidP="004B11D3">
            <w:pPr>
              <w:pStyle w:val="NormalWeb"/>
              <w:rPr>
                <w:rFonts w:ascii="Arial" w:hAnsi="Arial" w:cs="Arial"/>
              </w:rPr>
            </w:pPr>
            <w:r w:rsidRPr="00923F60">
              <w:rPr>
                <w:rFonts w:ascii="Arial" w:hAnsi="Arial" w:cs="Arial"/>
                <w:color w:val="1F497D" w:themeColor="text2"/>
              </w:rPr>
              <w:t>Frank Post, SCEA</w:t>
            </w:r>
            <w:r w:rsidRPr="00DB4B63">
              <w:rPr>
                <w:rFonts w:ascii="Arial" w:hAnsi="Arial" w:cs="Arial"/>
              </w:rPr>
              <w:t xml:space="preserve"> President; Leslie Yoder, At-Large;</w:t>
            </w:r>
            <w:r w:rsidR="00791E17">
              <w:rPr>
                <w:rFonts w:ascii="Arial" w:hAnsi="Arial" w:cs="Arial"/>
              </w:rPr>
              <w:t xml:space="preserve"> Scott Richison</w:t>
            </w:r>
            <w:r w:rsidRPr="00DB4B63">
              <w:rPr>
                <w:rFonts w:ascii="Arial" w:hAnsi="Arial" w:cs="Arial"/>
              </w:rPr>
              <w:t>, At-Large;</w:t>
            </w:r>
            <w:r w:rsidRPr="00540519">
              <w:rPr>
                <w:rFonts w:ascii="Arial" w:hAnsi="Arial" w:cs="Arial"/>
              </w:rPr>
              <w:t xml:space="preserve"> </w:t>
            </w:r>
            <w:r w:rsidRPr="00703FAE">
              <w:rPr>
                <w:rFonts w:ascii="Arial" w:hAnsi="Arial" w:cs="Arial"/>
              </w:rPr>
              <w:t>Rebecca Wolniewicz,</w:t>
            </w:r>
            <w:r w:rsidRPr="00540519">
              <w:rPr>
                <w:rFonts w:ascii="Arial" w:hAnsi="Arial" w:cs="Arial"/>
              </w:rPr>
              <w:t xml:space="preserve"> AOC Co-Chair</w:t>
            </w:r>
            <w:r>
              <w:rPr>
                <w:rFonts w:ascii="Arial" w:hAnsi="Arial" w:cs="Arial"/>
              </w:rPr>
              <w:t>/At-Large</w:t>
            </w:r>
          </w:p>
        </w:tc>
      </w:tr>
      <w:tr w:rsidR="00F87F7B" w:rsidRPr="00540519" w14:paraId="4A29811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25259A4" w14:textId="77777777" w:rsidR="00F87F7B" w:rsidRPr="00540519" w:rsidRDefault="00F87F7B" w:rsidP="001D29B9">
            <w:pPr>
              <w:pStyle w:val="AllCapsHeading"/>
              <w:rPr>
                <w:rFonts w:ascii="Arial" w:hAnsi="Arial" w:cs="Arial"/>
                <w:color w:val="auto"/>
                <w:sz w:val="24"/>
                <w:szCs w:val="24"/>
              </w:rPr>
            </w:pPr>
            <w:r w:rsidRPr="00540519">
              <w:rPr>
                <w:rFonts w:ascii="Arial" w:hAnsi="Arial" w:cs="Arial"/>
                <w:color w:val="auto"/>
                <w:sz w:val="24"/>
                <w:szCs w:val="24"/>
              </w:rPr>
              <w:t xml:space="preserve">PLEASE </w:t>
            </w:r>
            <w:r w:rsidR="001D29B9" w:rsidRPr="00540519">
              <w:rPr>
                <w:rFonts w:ascii="Arial" w:hAnsi="Arial" w:cs="Arial"/>
                <w:color w:val="auto"/>
                <w:sz w:val="24"/>
                <w:szCs w:val="24"/>
              </w:rPr>
              <w:t>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C45BB26" w14:textId="614CFB95" w:rsidR="00F87F7B" w:rsidRPr="00540519" w:rsidRDefault="00DB4B63" w:rsidP="004B11D3">
            <w:pPr>
              <w:rPr>
                <w:rFonts w:ascii="Arial" w:hAnsi="Arial" w:cs="Arial"/>
                <w:sz w:val="24"/>
                <w:szCs w:val="24"/>
              </w:rPr>
            </w:pPr>
            <w:r>
              <w:rPr>
                <w:rFonts w:ascii="Arial" w:hAnsi="Arial" w:cs="Arial"/>
                <w:sz w:val="24"/>
                <w:szCs w:val="24"/>
              </w:rPr>
              <w:t xml:space="preserve">Minutes: </w:t>
            </w:r>
            <w:r w:rsidR="004B11D3">
              <w:rPr>
                <w:rFonts w:ascii="Arial" w:hAnsi="Arial" w:cs="Arial"/>
                <w:sz w:val="24"/>
                <w:szCs w:val="24"/>
              </w:rPr>
              <w:t>August 12</w:t>
            </w:r>
            <w:r w:rsidR="005001EC">
              <w:rPr>
                <w:rFonts w:ascii="Arial" w:hAnsi="Arial" w:cs="Arial"/>
                <w:sz w:val="24"/>
                <w:szCs w:val="24"/>
              </w:rPr>
              <w:t xml:space="preserve">, </w:t>
            </w:r>
            <w:r w:rsidR="00514811">
              <w:rPr>
                <w:rFonts w:ascii="Arial" w:hAnsi="Arial" w:cs="Arial"/>
                <w:sz w:val="24"/>
                <w:szCs w:val="24"/>
              </w:rPr>
              <w:t>2015</w:t>
            </w:r>
            <w:r w:rsidR="00EC047D">
              <w:rPr>
                <w:rFonts w:ascii="Arial" w:hAnsi="Arial" w:cs="Arial"/>
                <w:sz w:val="24"/>
                <w:szCs w:val="24"/>
              </w:rPr>
              <w:t xml:space="preserve"> </w:t>
            </w:r>
            <w:r w:rsidR="004B11D3">
              <w:rPr>
                <w:rFonts w:ascii="Arial" w:hAnsi="Arial" w:cs="Arial"/>
                <w:sz w:val="24"/>
                <w:szCs w:val="24"/>
              </w:rPr>
              <w:t>carried over to Sept. 24</w:t>
            </w:r>
          </w:p>
        </w:tc>
      </w:tr>
      <w:tr w:rsidR="003A11AA" w:rsidRPr="00540519" w14:paraId="60E44C70"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54A1291" w14:textId="77777777" w:rsidR="003A11AA" w:rsidRPr="00540519" w:rsidRDefault="004125BB" w:rsidP="001D29B9">
            <w:pPr>
              <w:pStyle w:val="AllCapsHeading"/>
              <w:rPr>
                <w:rFonts w:ascii="Arial" w:hAnsi="Arial" w:cs="Arial"/>
                <w:color w:val="auto"/>
                <w:sz w:val="24"/>
                <w:szCs w:val="24"/>
              </w:rPr>
            </w:pPr>
            <w:r>
              <w:rPr>
                <w:rFonts w:ascii="Arial" w:hAnsi="Arial" w:cs="Arial"/>
                <w:color w:val="auto"/>
                <w:sz w:val="24"/>
                <w:szCs w:val="24"/>
              </w:rPr>
              <w:t>14/15</w:t>
            </w:r>
            <w:r w:rsidR="003A11AA">
              <w:rPr>
                <w:rFonts w:ascii="Arial" w:hAnsi="Arial" w:cs="Arial"/>
                <w:color w:val="auto"/>
                <w:sz w:val="24"/>
                <w:szCs w:val="24"/>
              </w:rPr>
              <w:t xml:space="preserve"> Exec Goals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B71BE4" w14:textId="77777777" w:rsidR="003A11AA" w:rsidRDefault="003A11AA" w:rsidP="009226BC">
            <w:pPr>
              <w:rPr>
                <w:rFonts w:ascii="Arial" w:hAnsi="Arial" w:cs="Arial"/>
                <w:sz w:val="24"/>
                <w:szCs w:val="24"/>
              </w:rPr>
            </w:pPr>
            <w:r>
              <w:rPr>
                <w:rFonts w:ascii="Arial" w:hAnsi="Arial" w:cs="Arial"/>
                <w:sz w:val="24"/>
                <w:szCs w:val="24"/>
              </w:rPr>
              <w:t>1. Larger Role in Accreditation</w:t>
            </w:r>
          </w:p>
          <w:p w14:paraId="0CB5E428" w14:textId="77777777" w:rsidR="003A11AA" w:rsidRPr="00F46095" w:rsidRDefault="003A11AA" w:rsidP="009226BC">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 xml:space="preserve">Elevate Curriculum, Instruction, </w:t>
            </w:r>
            <w:r w:rsidR="00DB4B63" w:rsidRPr="00F46095">
              <w:rPr>
                <w:rFonts w:ascii="Arial" w:hAnsi="Arial" w:cs="Arial"/>
                <w:b/>
                <w:sz w:val="24"/>
                <w:szCs w:val="24"/>
              </w:rPr>
              <w:t xml:space="preserve">Student Services, </w:t>
            </w:r>
            <w:r w:rsidRPr="00F46095">
              <w:rPr>
                <w:rFonts w:ascii="Arial" w:hAnsi="Arial" w:cs="Arial"/>
                <w:b/>
                <w:sz w:val="24"/>
                <w:szCs w:val="24"/>
              </w:rPr>
              <w:t>Library, and Tutoring as priorities</w:t>
            </w:r>
          </w:p>
          <w:p w14:paraId="38FE7C6B" w14:textId="77777777" w:rsidR="003A11AA" w:rsidRDefault="003A11AA" w:rsidP="009226BC">
            <w:pPr>
              <w:rPr>
                <w:rFonts w:ascii="Arial" w:hAnsi="Arial" w:cs="Arial"/>
                <w:sz w:val="24"/>
                <w:szCs w:val="24"/>
              </w:rPr>
            </w:pPr>
            <w:r>
              <w:rPr>
                <w:rFonts w:ascii="Arial" w:hAnsi="Arial" w:cs="Arial"/>
                <w:sz w:val="24"/>
                <w:szCs w:val="24"/>
              </w:rPr>
              <w:t>3. SSSP inclusion of Basic Skills and Assessment faculty</w:t>
            </w:r>
          </w:p>
          <w:p w14:paraId="15F7DCF4" w14:textId="77777777" w:rsidR="003A11AA" w:rsidRDefault="003A11AA" w:rsidP="009226BC">
            <w:pPr>
              <w:rPr>
                <w:rFonts w:ascii="Arial" w:hAnsi="Arial" w:cs="Arial"/>
                <w:sz w:val="24"/>
                <w:szCs w:val="24"/>
              </w:rPr>
            </w:pPr>
            <w:r>
              <w:rPr>
                <w:rFonts w:ascii="Arial" w:hAnsi="Arial" w:cs="Arial"/>
                <w:sz w:val="24"/>
                <w:szCs w:val="24"/>
              </w:rPr>
              <w:t>4. Institutionalize use of Consent Calendar</w:t>
            </w:r>
          </w:p>
        </w:tc>
      </w:tr>
    </w:tbl>
    <w:p w14:paraId="31554FB0" w14:textId="77777777" w:rsidR="00F87F7B" w:rsidRPr="00540519" w:rsidRDefault="00F87F7B" w:rsidP="00F87F7B">
      <w:pPr>
        <w:pStyle w:val="Heading2"/>
        <w:rPr>
          <w:rFonts w:ascii="Arial" w:hAnsi="Arial" w:cs="Arial"/>
          <w:b/>
          <w:szCs w:val="24"/>
        </w:rPr>
      </w:pPr>
    </w:p>
    <w:p w14:paraId="30DED51A" w14:textId="77777777" w:rsidR="00F87F7B" w:rsidRPr="00540519" w:rsidRDefault="00F87F7B" w:rsidP="00F87F7B">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733"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1"/>
        <w:gridCol w:w="3959"/>
        <w:gridCol w:w="1801"/>
        <w:gridCol w:w="1618"/>
        <w:gridCol w:w="1621"/>
        <w:gridCol w:w="1170"/>
      </w:tblGrid>
      <w:tr w:rsidR="00540519" w:rsidRPr="00540519" w14:paraId="61EF305E" w14:textId="77777777" w:rsidTr="00C126CF">
        <w:trPr>
          <w:trHeight w:val="395"/>
        </w:trPr>
        <w:tc>
          <w:tcPr>
            <w:tcW w:w="36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FA208D4" w14:textId="77777777" w:rsidR="00F87F7B" w:rsidRPr="00540519" w:rsidRDefault="00F87F7B" w:rsidP="00192057">
            <w:pPr>
              <w:pStyle w:val="Heading5"/>
              <w:jc w:val="left"/>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639AAA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TOPIC</w:t>
            </w:r>
          </w:p>
        </w:tc>
        <w:tc>
          <w:tcPr>
            <w:tcW w:w="8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D55537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PRESENTER</w:t>
            </w:r>
          </w:p>
        </w:tc>
        <w:tc>
          <w:tcPr>
            <w:tcW w:w="73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D70B56F"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ITEM</w:t>
            </w:r>
          </w:p>
          <w:p w14:paraId="57ED20B0" w14:textId="77777777" w:rsidR="00F87F7B" w:rsidRPr="00540519" w:rsidRDefault="00F87F7B">
            <w:pPr>
              <w:rPr>
                <w:rFonts w:ascii="Arial" w:hAnsi="Arial" w:cs="Arial"/>
                <w:b/>
                <w:sz w:val="24"/>
                <w:szCs w:val="24"/>
              </w:rPr>
            </w:pPr>
            <w:r w:rsidRPr="00540519">
              <w:rPr>
                <w:rFonts w:ascii="Arial" w:hAnsi="Arial" w:cs="Arial"/>
                <w:b/>
                <w:sz w:val="24"/>
                <w:szCs w:val="24"/>
              </w:rPr>
              <w:t>TYPE</w:t>
            </w:r>
          </w:p>
        </w:tc>
        <w:tc>
          <w:tcPr>
            <w:tcW w:w="73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0BF713"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TIME ALLOTTED</w:t>
            </w:r>
          </w:p>
        </w:tc>
        <w:tc>
          <w:tcPr>
            <w:tcW w:w="53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126666" w14:textId="77777777" w:rsidR="00F87F7B" w:rsidRPr="00540519" w:rsidRDefault="00514C5B" w:rsidP="00192057">
            <w:pPr>
              <w:pStyle w:val="Heading5"/>
              <w:jc w:val="left"/>
              <w:rPr>
                <w:rFonts w:ascii="Arial" w:hAnsi="Arial" w:cs="Arial"/>
                <w:b/>
                <w:sz w:val="24"/>
                <w:szCs w:val="24"/>
              </w:rPr>
            </w:pPr>
            <w:r w:rsidRPr="00540519">
              <w:rPr>
                <w:rFonts w:ascii="Arial" w:hAnsi="Arial" w:cs="Arial"/>
                <w:b/>
                <w:sz w:val="24"/>
                <w:szCs w:val="24"/>
              </w:rPr>
              <w:t>Action</w:t>
            </w:r>
          </w:p>
        </w:tc>
      </w:tr>
      <w:tr w:rsidR="00540519" w:rsidRPr="00540519" w14:paraId="66CC73DB"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1F73C5" w14:textId="77777777" w:rsidR="00F87F7B" w:rsidRPr="00540519" w:rsidRDefault="00F87F7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4E6A8" w14:textId="521D5765" w:rsidR="003A5613" w:rsidRPr="00540519" w:rsidRDefault="00F87F7B" w:rsidP="00923862">
            <w:pPr>
              <w:rPr>
                <w:rFonts w:ascii="Arial" w:hAnsi="Arial" w:cs="Arial"/>
                <w:sz w:val="24"/>
                <w:szCs w:val="24"/>
              </w:rPr>
            </w:pPr>
            <w:r w:rsidRPr="00540519">
              <w:rPr>
                <w:rFonts w:ascii="Arial" w:hAnsi="Arial" w:cs="Arial"/>
                <w:sz w:val="24"/>
                <w:szCs w:val="24"/>
              </w:rPr>
              <w:t>Call to order; approval of agenda</w:t>
            </w:r>
            <w:r w:rsidR="007938A2">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017913" w14:textId="77777777" w:rsidR="00F87F7B" w:rsidRPr="00540519" w:rsidRDefault="00131458" w:rsidP="00B97D8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0AB" w14:textId="77777777" w:rsidR="00F87F7B" w:rsidRPr="00540519" w:rsidRDefault="004125BB" w:rsidP="00B97D83">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09D88" w14:textId="77777777" w:rsidR="00F87F7B" w:rsidRPr="00540519" w:rsidRDefault="005D7D46" w:rsidP="00B97D83">
            <w:pPr>
              <w:rPr>
                <w:rFonts w:ascii="Arial" w:hAnsi="Arial" w:cs="Arial"/>
                <w:sz w:val="24"/>
                <w:szCs w:val="24"/>
              </w:rPr>
            </w:pPr>
            <w:r>
              <w:rPr>
                <w:rFonts w:ascii="Arial" w:hAnsi="Arial" w:cs="Arial"/>
                <w:sz w:val="24"/>
                <w:szCs w:val="24"/>
              </w:rPr>
              <w:t>5</w:t>
            </w:r>
            <w:r w:rsidR="007826AA" w:rsidRPr="00540519">
              <w:rPr>
                <w:rFonts w:ascii="Arial" w:hAnsi="Arial" w:cs="Arial"/>
                <w:sz w:val="24"/>
                <w:szCs w:val="24"/>
              </w:rPr>
              <w:t xml:space="preserve"> </w:t>
            </w:r>
            <w:r w:rsidR="00F87F7B" w:rsidRPr="00540519">
              <w:rPr>
                <w:rFonts w:ascii="Arial" w:hAnsi="Arial" w:cs="Arial"/>
                <w:sz w:val="24"/>
                <w:szCs w:val="24"/>
              </w:rPr>
              <w:t>min</w:t>
            </w:r>
            <w:r w:rsidR="006D266E" w:rsidRPr="00540519">
              <w:rPr>
                <w:rFonts w:ascii="Arial" w:hAnsi="Arial" w:cs="Arial"/>
                <w:sz w:val="24"/>
                <w:szCs w:val="24"/>
              </w:rPr>
              <w:t>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B820BB" w14:textId="77777777" w:rsidR="00F87F7B" w:rsidRPr="00540519" w:rsidRDefault="00F87F7B" w:rsidP="00B97D83">
            <w:pPr>
              <w:rPr>
                <w:rFonts w:ascii="Arial" w:hAnsi="Arial" w:cs="Arial"/>
                <w:sz w:val="24"/>
                <w:szCs w:val="24"/>
              </w:rPr>
            </w:pPr>
          </w:p>
        </w:tc>
      </w:tr>
      <w:tr w:rsidR="005B0734" w:rsidRPr="00540519" w14:paraId="535DCE25"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1592144" w14:textId="268FA687" w:rsidR="005B0734" w:rsidRPr="00540519" w:rsidRDefault="00703FAE" w:rsidP="00B97D83">
            <w:pPr>
              <w:rPr>
                <w:rFonts w:ascii="Arial" w:hAnsi="Arial" w:cs="Arial"/>
                <w:sz w:val="24"/>
                <w:szCs w:val="24"/>
              </w:rPr>
            </w:pPr>
            <w:r>
              <w:rPr>
                <w:rFonts w:ascii="Arial" w:hAnsi="Arial" w:cs="Arial"/>
                <w:sz w:val="24"/>
                <w:szCs w:val="24"/>
              </w:rPr>
              <w:t>M/S/A</w:t>
            </w:r>
          </w:p>
        </w:tc>
      </w:tr>
      <w:tr w:rsidR="004125BB" w:rsidRPr="00540519" w14:paraId="6E5448C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85952A" w14:textId="77777777" w:rsidR="004125BB" w:rsidRPr="00540519" w:rsidRDefault="004125B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99C5A8" w14:textId="77777777" w:rsidR="008269B3" w:rsidRDefault="008269B3" w:rsidP="00E766DE">
            <w:pPr>
              <w:rPr>
                <w:rFonts w:ascii="Arial" w:hAnsi="Arial" w:cs="Arial"/>
                <w:sz w:val="24"/>
                <w:szCs w:val="24"/>
              </w:rPr>
            </w:pPr>
            <w:r>
              <w:rPr>
                <w:rFonts w:ascii="Arial" w:hAnsi="Arial" w:cs="Arial"/>
                <w:sz w:val="24"/>
                <w:szCs w:val="24"/>
              </w:rPr>
              <w:t>Retreat Update</w:t>
            </w:r>
          </w:p>
          <w:p w14:paraId="27CA9A3B" w14:textId="3C08C90D" w:rsidR="001E280D" w:rsidRPr="008269B3" w:rsidRDefault="008269B3" w:rsidP="008269B3">
            <w:pPr>
              <w:rPr>
                <w:rFonts w:ascii="Arial" w:hAnsi="Arial" w:cs="Arial"/>
                <w:sz w:val="24"/>
                <w:szCs w:val="24"/>
              </w:rPr>
            </w:pPr>
            <w:r>
              <w:rPr>
                <w:rFonts w:ascii="Arial" w:hAnsi="Arial" w:cs="Arial"/>
                <w:sz w:val="24"/>
                <w:szCs w:val="24"/>
              </w:rPr>
              <w:t>(Set-up Volunteers)</w:t>
            </w:r>
            <w:r w:rsidR="00727488" w:rsidRPr="008269B3">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8B85AE" w14:textId="77777777" w:rsidR="004125BB" w:rsidRPr="00540519" w:rsidRDefault="00C015DD">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94192F" w14:textId="3EB0C784" w:rsidR="001C3A89" w:rsidRDefault="008269B3">
            <w:pPr>
              <w:rPr>
                <w:rFonts w:ascii="Arial" w:hAnsi="Arial" w:cs="Arial"/>
                <w:sz w:val="24"/>
                <w:szCs w:val="24"/>
              </w:rPr>
            </w:pPr>
            <w:r>
              <w:rPr>
                <w:rFonts w:ascii="Arial" w:hAnsi="Arial" w:cs="Arial"/>
                <w:sz w:val="24"/>
                <w:szCs w:val="24"/>
              </w:rPr>
              <w:t>Update</w:t>
            </w:r>
          </w:p>
          <w:p w14:paraId="15970A07" w14:textId="77777777" w:rsidR="001B3DDE" w:rsidRPr="00540519" w:rsidRDefault="001B3DDE">
            <w:pPr>
              <w:rPr>
                <w:rFonts w:ascii="Arial" w:hAnsi="Arial" w:cs="Arial"/>
                <w:sz w:val="24"/>
                <w:szCs w:val="24"/>
              </w:rPr>
            </w:pP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685BE0" w14:textId="01A04510" w:rsidR="004125BB" w:rsidRPr="00540519" w:rsidRDefault="008269B3" w:rsidP="004125BB">
            <w:pPr>
              <w:rPr>
                <w:rFonts w:ascii="Arial" w:hAnsi="Arial" w:cs="Arial"/>
                <w:sz w:val="24"/>
                <w:szCs w:val="24"/>
              </w:rPr>
            </w:pPr>
            <w:r>
              <w:rPr>
                <w:rFonts w:ascii="Arial" w:hAnsi="Arial" w:cs="Arial"/>
                <w:sz w:val="24"/>
                <w:szCs w:val="24"/>
              </w:rPr>
              <w:t>1</w:t>
            </w:r>
            <w:r w:rsidR="00801626">
              <w:rPr>
                <w:rFonts w:ascii="Arial" w:hAnsi="Arial" w:cs="Arial"/>
                <w:sz w:val="24"/>
                <w:szCs w:val="24"/>
              </w:rPr>
              <w:t>0</w:t>
            </w:r>
            <w:r w:rsidR="004125BB" w:rsidRPr="0054051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997617" w14:textId="77777777" w:rsidR="004125BB" w:rsidRPr="00540519" w:rsidRDefault="004125BB">
            <w:pPr>
              <w:rPr>
                <w:rFonts w:ascii="Arial" w:hAnsi="Arial" w:cs="Arial"/>
                <w:sz w:val="24"/>
                <w:szCs w:val="24"/>
              </w:rPr>
            </w:pPr>
          </w:p>
        </w:tc>
      </w:tr>
      <w:tr w:rsidR="005B0734" w:rsidRPr="00540519" w14:paraId="586502CF"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843496F" w14:textId="67F83077" w:rsidR="005B0734" w:rsidRPr="00540519" w:rsidRDefault="00703FAE" w:rsidP="00242B9B">
            <w:pPr>
              <w:rPr>
                <w:rFonts w:ascii="Arial" w:hAnsi="Arial" w:cs="Arial"/>
                <w:sz w:val="24"/>
                <w:szCs w:val="24"/>
              </w:rPr>
            </w:pPr>
            <w:r>
              <w:rPr>
                <w:rFonts w:ascii="Arial" w:hAnsi="Arial" w:cs="Arial"/>
                <w:sz w:val="24"/>
                <w:szCs w:val="24"/>
              </w:rPr>
              <w:t xml:space="preserve">Who can help people set up tomorrow?  It starts at 12:30. </w:t>
            </w:r>
            <w:r w:rsidR="00445073">
              <w:rPr>
                <w:rFonts w:ascii="Arial" w:hAnsi="Arial" w:cs="Arial"/>
                <w:sz w:val="24"/>
                <w:szCs w:val="24"/>
              </w:rPr>
              <w:t>Andrew will be there at noon and Susan will be there as soon as she can.</w:t>
            </w:r>
            <w:r>
              <w:rPr>
                <w:rFonts w:ascii="Arial" w:hAnsi="Arial" w:cs="Arial"/>
                <w:sz w:val="24"/>
                <w:szCs w:val="24"/>
              </w:rPr>
              <w:t xml:space="preserve"> Patti needs help setting up butcher paper on the walls to do her reorganization activity.  We are going to start with what we have, then look at </w:t>
            </w:r>
            <w:r w:rsidR="00445073">
              <w:rPr>
                <w:rFonts w:ascii="Arial" w:hAnsi="Arial" w:cs="Arial"/>
                <w:sz w:val="24"/>
                <w:szCs w:val="24"/>
              </w:rPr>
              <w:t>an</w:t>
            </w:r>
            <w:r>
              <w:rPr>
                <w:rFonts w:ascii="Arial" w:hAnsi="Arial" w:cs="Arial"/>
                <w:sz w:val="24"/>
                <w:szCs w:val="24"/>
              </w:rPr>
              <w:t xml:space="preserve"> 8 and 9 Dean models of what we feel would work.  </w:t>
            </w:r>
          </w:p>
        </w:tc>
      </w:tr>
      <w:tr w:rsidR="002435C7" w:rsidRPr="00540519" w14:paraId="2CA52FF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785D12" w14:textId="77777777" w:rsidR="002435C7" w:rsidRDefault="002435C7"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E0F2BC" w14:textId="77777777" w:rsidR="003D0323" w:rsidRDefault="008269B3" w:rsidP="008269B3">
            <w:pPr>
              <w:rPr>
                <w:rFonts w:ascii="Arial" w:hAnsi="Arial" w:cs="Arial"/>
                <w:sz w:val="24"/>
                <w:szCs w:val="24"/>
              </w:rPr>
            </w:pPr>
            <w:r>
              <w:rPr>
                <w:rFonts w:ascii="Arial" w:hAnsi="Arial" w:cs="Arial"/>
                <w:sz w:val="24"/>
                <w:szCs w:val="24"/>
              </w:rPr>
              <w:t>Curriculum Committee</w:t>
            </w:r>
          </w:p>
          <w:p w14:paraId="36477FB1" w14:textId="77777777" w:rsidR="004432C7" w:rsidRDefault="004432C7" w:rsidP="008269B3">
            <w:pPr>
              <w:rPr>
                <w:rFonts w:ascii="Arial" w:hAnsi="Arial" w:cs="Arial"/>
                <w:sz w:val="24"/>
                <w:szCs w:val="24"/>
              </w:rPr>
            </w:pPr>
            <w:r>
              <w:rPr>
                <w:rFonts w:ascii="Arial" w:hAnsi="Arial" w:cs="Arial"/>
                <w:sz w:val="24"/>
                <w:szCs w:val="24"/>
              </w:rPr>
              <w:t>1. Health Requirement</w:t>
            </w:r>
          </w:p>
          <w:p w14:paraId="777A79C6" w14:textId="77777777" w:rsidR="004432C7" w:rsidRDefault="004432C7" w:rsidP="008269B3">
            <w:pPr>
              <w:rPr>
                <w:rFonts w:ascii="Arial" w:hAnsi="Arial" w:cs="Arial"/>
                <w:sz w:val="24"/>
                <w:szCs w:val="24"/>
              </w:rPr>
            </w:pPr>
            <w:r>
              <w:rPr>
                <w:rFonts w:ascii="Arial" w:hAnsi="Arial" w:cs="Arial"/>
                <w:sz w:val="24"/>
                <w:szCs w:val="24"/>
              </w:rPr>
              <w:t>2. Sample Assignments</w:t>
            </w:r>
          </w:p>
          <w:p w14:paraId="507BA864" w14:textId="77777777" w:rsidR="004432C7" w:rsidRDefault="004432C7" w:rsidP="008269B3">
            <w:pPr>
              <w:rPr>
                <w:rFonts w:ascii="Arial" w:hAnsi="Arial" w:cs="Arial"/>
                <w:sz w:val="24"/>
                <w:szCs w:val="24"/>
              </w:rPr>
            </w:pPr>
            <w:r>
              <w:rPr>
                <w:rFonts w:ascii="Arial" w:hAnsi="Arial" w:cs="Arial"/>
                <w:sz w:val="24"/>
                <w:szCs w:val="24"/>
              </w:rPr>
              <w:t>3. Courses/Programs not updated</w:t>
            </w:r>
          </w:p>
          <w:p w14:paraId="4E975BAC" w14:textId="5A35BC6F" w:rsidR="004432C7" w:rsidRDefault="004432C7" w:rsidP="008269B3">
            <w:pPr>
              <w:rPr>
                <w:rFonts w:ascii="Arial" w:hAnsi="Arial" w:cs="Arial"/>
                <w:sz w:val="24"/>
                <w:szCs w:val="24"/>
              </w:rPr>
            </w:pPr>
            <w:r>
              <w:rPr>
                <w:rFonts w:ascii="Arial" w:hAnsi="Arial" w:cs="Arial"/>
                <w:sz w:val="24"/>
                <w:szCs w:val="24"/>
              </w:rPr>
              <w:t xml:space="preserve">4. Program </w:t>
            </w:r>
            <w:r w:rsidR="003D077D">
              <w:rPr>
                <w:rFonts w:ascii="Arial" w:hAnsi="Arial" w:cs="Arial"/>
                <w:sz w:val="24"/>
                <w:szCs w:val="24"/>
              </w:rPr>
              <w:t xml:space="preserve">Unit </w:t>
            </w:r>
            <w:r>
              <w:rPr>
                <w:rFonts w:ascii="Arial" w:hAnsi="Arial" w:cs="Arial"/>
                <w:sz w:val="24"/>
                <w:szCs w:val="24"/>
              </w:rPr>
              <w:t>Bloat</w:t>
            </w:r>
            <w:r w:rsidR="003D077D">
              <w:rPr>
                <w:rFonts w:ascii="Arial" w:hAnsi="Arial" w:cs="Arial"/>
                <w:sz w:val="24"/>
                <w:szCs w:val="24"/>
              </w:rPr>
              <w:t>: Strategy</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A4B10D" w14:textId="77777777" w:rsidR="002435C7" w:rsidRDefault="002435C7">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8F1DA" w14:textId="37EFB54C" w:rsidR="002435C7" w:rsidRDefault="008269B3">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2FF88" w14:textId="1682E5AC" w:rsidR="002435C7" w:rsidRDefault="004432C7" w:rsidP="004125BB">
            <w:pPr>
              <w:rPr>
                <w:rFonts w:ascii="Arial" w:hAnsi="Arial" w:cs="Arial"/>
                <w:sz w:val="24"/>
                <w:szCs w:val="24"/>
              </w:rPr>
            </w:pPr>
            <w:r>
              <w:rPr>
                <w:rFonts w:ascii="Arial" w:hAnsi="Arial" w:cs="Arial"/>
                <w:sz w:val="24"/>
                <w:szCs w:val="24"/>
              </w:rPr>
              <w:t>20</w:t>
            </w:r>
            <w:r w:rsidR="002435C7">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A1B4E2" w14:textId="77777777" w:rsidR="002435C7" w:rsidRPr="00540519" w:rsidRDefault="002435C7">
            <w:pPr>
              <w:rPr>
                <w:rFonts w:ascii="Arial" w:hAnsi="Arial" w:cs="Arial"/>
                <w:sz w:val="24"/>
                <w:szCs w:val="24"/>
              </w:rPr>
            </w:pPr>
          </w:p>
        </w:tc>
      </w:tr>
      <w:tr w:rsidR="005B0734" w:rsidRPr="00540519" w14:paraId="09088C66"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F2EC5F3" w14:textId="052D58D1" w:rsidR="001C7036" w:rsidRDefault="00703FAE">
            <w:pPr>
              <w:rPr>
                <w:rFonts w:ascii="Arial" w:hAnsi="Arial" w:cs="Arial"/>
                <w:sz w:val="24"/>
                <w:szCs w:val="24"/>
              </w:rPr>
            </w:pPr>
            <w:r>
              <w:rPr>
                <w:rFonts w:ascii="Arial" w:hAnsi="Arial" w:cs="Arial"/>
                <w:sz w:val="24"/>
                <w:szCs w:val="24"/>
              </w:rPr>
              <w:t xml:space="preserve">Karen Cliff was introduced to the group, and heartily thanked for stepping up to the position.  </w:t>
            </w:r>
            <w:r w:rsidR="001C7036">
              <w:rPr>
                <w:rFonts w:ascii="Arial" w:hAnsi="Arial" w:cs="Arial"/>
                <w:sz w:val="24"/>
                <w:szCs w:val="24"/>
              </w:rPr>
              <w:t xml:space="preserve">It is still </w:t>
            </w:r>
            <w:r w:rsidR="00445073">
              <w:rPr>
                <w:rFonts w:ascii="Arial" w:hAnsi="Arial" w:cs="Arial"/>
                <w:sz w:val="24"/>
                <w:szCs w:val="24"/>
              </w:rPr>
              <w:t xml:space="preserve">unknown </w:t>
            </w:r>
            <w:r w:rsidR="001C7036">
              <w:rPr>
                <w:rFonts w:ascii="Arial" w:hAnsi="Arial" w:cs="Arial"/>
                <w:sz w:val="24"/>
                <w:szCs w:val="24"/>
              </w:rPr>
              <w:t xml:space="preserve">where we are on hiring a </w:t>
            </w:r>
            <w:r w:rsidR="00445073">
              <w:rPr>
                <w:rFonts w:ascii="Arial" w:hAnsi="Arial" w:cs="Arial"/>
                <w:sz w:val="24"/>
                <w:szCs w:val="24"/>
              </w:rPr>
              <w:t xml:space="preserve">permanent </w:t>
            </w:r>
            <w:r w:rsidR="001C7036">
              <w:rPr>
                <w:rFonts w:ascii="Arial" w:hAnsi="Arial" w:cs="Arial"/>
                <w:sz w:val="24"/>
                <w:szCs w:val="24"/>
              </w:rPr>
              <w:t>minute taker</w:t>
            </w:r>
            <w:r w:rsidR="00445073">
              <w:rPr>
                <w:rFonts w:ascii="Arial" w:hAnsi="Arial" w:cs="Arial"/>
                <w:sz w:val="24"/>
                <w:szCs w:val="24"/>
              </w:rPr>
              <w:t xml:space="preserve"> for Curriculum Committee</w:t>
            </w:r>
            <w:r w:rsidR="001C7036">
              <w:rPr>
                <w:rFonts w:ascii="Arial" w:hAnsi="Arial" w:cs="Arial"/>
                <w:sz w:val="24"/>
                <w:szCs w:val="24"/>
              </w:rPr>
              <w:t xml:space="preserve">.  </w:t>
            </w:r>
          </w:p>
          <w:p w14:paraId="506CCAB3" w14:textId="77777777" w:rsidR="001C7036" w:rsidRDefault="001C7036">
            <w:pPr>
              <w:rPr>
                <w:rFonts w:ascii="Arial" w:hAnsi="Arial" w:cs="Arial"/>
                <w:sz w:val="24"/>
                <w:szCs w:val="24"/>
              </w:rPr>
            </w:pPr>
          </w:p>
          <w:p w14:paraId="46868330" w14:textId="4CA0B453" w:rsidR="001C7036" w:rsidRDefault="001C7036">
            <w:pPr>
              <w:rPr>
                <w:rFonts w:ascii="Arial" w:hAnsi="Arial" w:cs="Arial"/>
                <w:sz w:val="24"/>
                <w:szCs w:val="24"/>
              </w:rPr>
            </w:pPr>
            <w:r>
              <w:rPr>
                <w:rFonts w:ascii="Arial" w:hAnsi="Arial" w:cs="Arial"/>
                <w:sz w:val="24"/>
                <w:szCs w:val="24"/>
              </w:rPr>
              <w:t xml:space="preserve">Health- Walt said he will bring it back to curriculum.  We need </w:t>
            </w:r>
            <w:r w:rsidR="00445073">
              <w:rPr>
                <w:rFonts w:ascii="Arial" w:hAnsi="Arial" w:cs="Arial"/>
                <w:sz w:val="24"/>
                <w:szCs w:val="24"/>
              </w:rPr>
              <w:t>to be prepared for a streamlined</w:t>
            </w:r>
            <w:r>
              <w:rPr>
                <w:rFonts w:ascii="Arial" w:hAnsi="Arial" w:cs="Arial"/>
                <w:sz w:val="24"/>
                <w:szCs w:val="24"/>
              </w:rPr>
              <w:t xml:space="preserve"> process.  It is disrespectful to do this after all the time and input that was gathered and the full </w:t>
            </w:r>
            <w:r>
              <w:rPr>
                <w:rFonts w:ascii="Arial" w:hAnsi="Arial" w:cs="Arial"/>
                <w:sz w:val="24"/>
                <w:szCs w:val="24"/>
              </w:rPr>
              <w:lastRenderedPageBreak/>
              <w:t xml:space="preserve">senate took a vote.  It was suggested that Karen take in the info, and thank him but to not ask questions.  It was also suggested that she let the committee members know this plan ahead of time.  </w:t>
            </w:r>
            <w:r w:rsidR="00445073">
              <w:rPr>
                <w:rFonts w:ascii="Arial" w:hAnsi="Arial" w:cs="Arial"/>
                <w:sz w:val="24"/>
                <w:szCs w:val="24"/>
              </w:rPr>
              <w:t xml:space="preserve">This is not on the agenda so, can only come as a public comment.  </w:t>
            </w:r>
          </w:p>
          <w:p w14:paraId="3163952A" w14:textId="77777777" w:rsidR="005D4409" w:rsidRDefault="005D4409">
            <w:pPr>
              <w:rPr>
                <w:rFonts w:ascii="Arial" w:hAnsi="Arial" w:cs="Arial"/>
                <w:sz w:val="24"/>
                <w:szCs w:val="24"/>
              </w:rPr>
            </w:pPr>
          </w:p>
          <w:p w14:paraId="59F9D365" w14:textId="116B36CB" w:rsidR="005D4409" w:rsidRDefault="005D4409">
            <w:pPr>
              <w:rPr>
                <w:rFonts w:ascii="Arial" w:hAnsi="Arial" w:cs="Arial"/>
                <w:sz w:val="24"/>
                <w:szCs w:val="24"/>
              </w:rPr>
            </w:pPr>
            <w:r>
              <w:rPr>
                <w:rFonts w:ascii="Arial" w:hAnsi="Arial" w:cs="Arial"/>
                <w:sz w:val="24"/>
                <w:szCs w:val="24"/>
              </w:rPr>
              <w:t xml:space="preserve">Sample assignments – As part of the course outline in our curriculum handbook it shows what needs to be included as sample assignments.  One small department needed change their course outline because a math pre-req was added.  The faculty suggested we are taking away their academic freedom, </w:t>
            </w:r>
            <w:r w:rsidR="00445073">
              <w:rPr>
                <w:rFonts w:ascii="Arial" w:hAnsi="Arial" w:cs="Arial"/>
                <w:sz w:val="24"/>
                <w:szCs w:val="24"/>
              </w:rPr>
              <w:t>etc.</w:t>
            </w:r>
            <w:r>
              <w:rPr>
                <w:rFonts w:ascii="Arial" w:hAnsi="Arial" w:cs="Arial"/>
                <w:sz w:val="24"/>
                <w:szCs w:val="24"/>
              </w:rPr>
              <w:t xml:space="preserve"> – in unprofessional terms.  This requireme</w:t>
            </w:r>
            <w:r w:rsidR="00445073">
              <w:rPr>
                <w:rFonts w:ascii="Arial" w:hAnsi="Arial" w:cs="Arial"/>
                <w:sz w:val="24"/>
                <w:szCs w:val="24"/>
              </w:rPr>
              <w:t>nt is also in title 5 and PACAW, but</w:t>
            </w:r>
            <w:r>
              <w:rPr>
                <w:rFonts w:ascii="Arial" w:hAnsi="Arial" w:cs="Arial"/>
                <w:sz w:val="24"/>
                <w:szCs w:val="24"/>
              </w:rPr>
              <w:t xml:space="preserve"> Title 5 and PACAW are not specific.  </w:t>
            </w:r>
            <w:r w:rsidR="00215301">
              <w:rPr>
                <w:rFonts w:ascii="Arial" w:hAnsi="Arial" w:cs="Arial"/>
                <w:sz w:val="24"/>
                <w:szCs w:val="24"/>
              </w:rPr>
              <w:t xml:space="preserve">Is our curriculum handbook policy or procedure, what weight does it </w:t>
            </w:r>
            <w:r w:rsidR="00445073">
              <w:rPr>
                <w:rFonts w:ascii="Arial" w:hAnsi="Arial" w:cs="Arial"/>
                <w:sz w:val="24"/>
                <w:szCs w:val="24"/>
              </w:rPr>
              <w:t>hold?</w:t>
            </w:r>
            <w:r w:rsidR="00215301">
              <w:rPr>
                <w:rFonts w:ascii="Arial" w:hAnsi="Arial" w:cs="Arial"/>
                <w:sz w:val="24"/>
                <w:szCs w:val="24"/>
              </w:rPr>
              <w:t xml:space="preserve">  The idea of articulation is also a problem if the critical thinking and other items are not </w:t>
            </w:r>
            <w:r w:rsidR="00445073">
              <w:rPr>
                <w:rFonts w:ascii="Arial" w:hAnsi="Arial" w:cs="Arial"/>
                <w:sz w:val="24"/>
                <w:szCs w:val="24"/>
              </w:rPr>
              <w:t>addressed</w:t>
            </w:r>
            <w:r w:rsidR="00215301">
              <w:rPr>
                <w:rFonts w:ascii="Arial" w:hAnsi="Arial" w:cs="Arial"/>
                <w:sz w:val="24"/>
                <w:szCs w:val="24"/>
              </w:rPr>
              <w:t xml:space="preserve">.  We cannot let faculty </w:t>
            </w:r>
            <w:r w:rsidR="00445073">
              <w:rPr>
                <w:rFonts w:ascii="Arial" w:hAnsi="Arial" w:cs="Arial"/>
                <w:sz w:val="24"/>
                <w:szCs w:val="24"/>
              </w:rPr>
              <w:t>attack</w:t>
            </w:r>
            <w:r w:rsidR="00215301">
              <w:rPr>
                <w:rFonts w:ascii="Arial" w:hAnsi="Arial" w:cs="Arial"/>
                <w:sz w:val="24"/>
                <w:szCs w:val="24"/>
              </w:rPr>
              <w:t xml:space="preserve"> faculty.  The dean must step in here.  </w:t>
            </w:r>
            <w:r w:rsidR="00445073">
              <w:rPr>
                <w:rFonts w:ascii="Arial" w:hAnsi="Arial" w:cs="Arial"/>
                <w:sz w:val="24"/>
                <w:szCs w:val="24"/>
              </w:rPr>
              <w:t xml:space="preserve">Patti suggested that it go back to the top of the cue to go back to the curriculum representative - Maria Olivas this year.  </w:t>
            </w:r>
          </w:p>
          <w:p w14:paraId="234D3448" w14:textId="77777777" w:rsidR="00215301" w:rsidRDefault="00215301">
            <w:pPr>
              <w:rPr>
                <w:rFonts w:ascii="Arial" w:hAnsi="Arial" w:cs="Arial"/>
                <w:sz w:val="24"/>
                <w:szCs w:val="24"/>
              </w:rPr>
            </w:pPr>
          </w:p>
          <w:p w14:paraId="63DB6D2B" w14:textId="77777777" w:rsidR="00215301" w:rsidRDefault="00215301">
            <w:pPr>
              <w:rPr>
                <w:rFonts w:ascii="Arial" w:hAnsi="Arial" w:cs="Arial"/>
                <w:sz w:val="24"/>
                <w:szCs w:val="24"/>
              </w:rPr>
            </w:pPr>
            <w:r>
              <w:rPr>
                <w:rFonts w:ascii="Arial" w:hAnsi="Arial" w:cs="Arial"/>
                <w:sz w:val="24"/>
                <w:szCs w:val="24"/>
              </w:rPr>
              <w:t>A motion was made to extend for 5 minutes, was sec</w:t>
            </w:r>
            <w:bookmarkStart w:id="0" w:name="_GoBack"/>
            <w:bookmarkEnd w:id="0"/>
            <w:r>
              <w:rPr>
                <w:rFonts w:ascii="Arial" w:hAnsi="Arial" w:cs="Arial"/>
                <w:sz w:val="24"/>
                <w:szCs w:val="24"/>
              </w:rPr>
              <w:t xml:space="preserve">onded and passed.  </w:t>
            </w:r>
          </w:p>
          <w:p w14:paraId="0C62823C" w14:textId="77777777" w:rsidR="00215301" w:rsidRDefault="00215301">
            <w:pPr>
              <w:rPr>
                <w:rFonts w:ascii="Arial" w:hAnsi="Arial" w:cs="Arial"/>
                <w:sz w:val="24"/>
                <w:szCs w:val="24"/>
              </w:rPr>
            </w:pPr>
          </w:p>
          <w:p w14:paraId="649F266C" w14:textId="199EF613" w:rsidR="00215301" w:rsidRDefault="00215301">
            <w:pPr>
              <w:rPr>
                <w:rFonts w:ascii="Arial" w:hAnsi="Arial" w:cs="Arial"/>
                <w:sz w:val="24"/>
                <w:szCs w:val="24"/>
              </w:rPr>
            </w:pPr>
            <w:r>
              <w:rPr>
                <w:rFonts w:ascii="Arial" w:hAnsi="Arial" w:cs="Arial"/>
                <w:sz w:val="24"/>
                <w:szCs w:val="24"/>
              </w:rPr>
              <w:t xml:space="preserve">Patti suggested this go to curriculum for a discussion.  The Rep should give guidance, but never disapprove a class.  </w:t>
            </w:r>
            <w:r w:rsidR="00445073">
              <w:rPr>
                <w:rFonts w:ascii="Arial" w:hAnsi="Arial" w:cs="Arial"/>
                <w:sz w:val="24"/>
                <w:szCs w:val="24"/>
              </w:rPr>
              <w:t>Disapproval</w:t>
            </w:r>
            <w:r>
              <w:rPr>
                <w:rFonts w:ascii="Arial" w:hAnsi="Arial" w:cs="Arial"/>
                <w:sz w:val="24"/>
                <w:szCs w:val="24"/>
              </w:rPr>
              <w:t xml:space="preserve"> should come from the Dean.  </w:t>
            </w:r>
          </w:p>
          <w:p w14:paraId="4891D74C" w14:textId="77777777" w:rsidR="00F8356D" w:rsidRDefault="00F8356D">
            <w:pPr>
              <w:rPr>
                <w:rFonts w:ascii="Arial" w:hAnsi="Arial" w:cs="Arial"/>
                <w:sz w:val="24"/>
                <w:szCs w:val="24"/>
              </w:rPr>
            </w:pPr>
          </w:p>
          <w:p w14:paraId="539604D3" w14:textId="00A3EB85" w:rsidR="006E12ED" w:rsidRPr="006E12ED" w:rsidRDefault="00F8356D" w:rsidP="006E12ED">
            <w:pPr>
              <w:rPr>
                <w:rFonts w:ascii="Arial" w:hAnsi="Arial" w:cs="Arial"/>
                <w:sz w:val="24"/>
                <w:szCs w:val="24"/>
              </w:rPr>
            </w:pPr>
            <w:r w:rsidRPr="006E12ED">
              <w:rPr>
                <w:rFonts w:ascii="Arial" w:hAnsi="Arial" w:cs="Arial"/>
                <w:sz w:val="24"/>
                <w:szCs w:val="24"/>
              </w:rPr>
              <w:t>Over 200 classes have not been updated are really old.  Holding program review until all classes are updated was not supported.  Ag</w:t>
            </w:r>
            <w:r w:rsidR="00445073">
              <w:rPr>
                <w:rFonts w:ascii="Arial" w:hAnsi="Arial" w:cs="Arial"/>
                <w:sz w:val="24"/>
                <w:szCs w:val="24"/>
              </w:rPr>
              <w:t>ain, supervisors need to do assure classes are updated on time</w:t>
            </w:r>
            <w:r w:rsidRPr="006E12ED">
              <w:rPr>
                <w:rFonts w:ascii="Arial" w:hAnsi="Arial" w:cs="Arial"/>
                <w:sz w:val="24"/>
                <w:szCs w:val="24"/>
              </w:rPr>
              <w:t xml:space="preserve">.  </w:t>
            </w:r>
            <w:r w:rsidR="006E12ED" w:rsidRPr="006E12ED">
              <w:rPr>
                <w:rFonts w:ascii="Arial" w:hAnsi="Arial" w:cs="Arial"/>
                <w:sz w:val="24"/>
                <w:szCs w:val="24"/>
              </w:rPr>
              <w:t>Comprehensive program review asks for last course updates for course that transfer to make sure we meet transferability.</w:t>
            </w:r>
          </w:p>
          <w:p w14:paraId="68CB3B63" w14:textId="77777777" w:rsidR="006E12ED" w:rsidRDefault="006E12ED" w:rsidP="006E12ED">
            <w:pPr>
              <w:rPr>
                <w:rFonts w:ascii="Arial" w:hAnsi="Arial" w:cs="Arial"/>
                <w:sz w:val="24"/>
                <w:szCs w:val="24"/>
              </w:rPr>
            </w:pPr>
          </w:p>
          <w:p w14:paraId="00C10C7B" w14:textId="73D77F57" w:rsidR="006E12ED" w:rsidRPr="006E12ED" w:rsidRDefault="006E12ED" w:rsidP="006E12ED">
            <w:pPr>
              <w:rPr>
                <w:rFonts w:ascii="Arial" w:hAnsi="Arial" w:cs="Arial"/>
                <w:sz w:val="24"/>
                <w:szCs w:val="24"/>
              </w:rPr>
            </w:pPr>
            <w:r>
              <w:rPr>
                <w:rFonts w:ascii="Arial" w:hAnsi="Arial" w:cs="Arial"/>
                <w:sz w:val="24"/>
                <w:szCs w:val="24"/>
              </w:rPr>
              <w:t xml:space="preserve">Program unit bloat will come back for next meeting.  </w:t>
            </w:r>
          </w:p>
        </w:tc>
      </w:tr>
      <w:tr w:rsidR="00BE353F" w:rsidRPr="00540519" w14:paraId="70798E80"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D3BB1" w14:textId="3D5F623A" w:rsidR="00BE353F" w:rsidRPr="00540519" w:rsidRDefault="00BE353F"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B3B533A" w14:textId="59B8844F" w:rsidR="00801626" w:rsidRPr="00801626" w:rsidRDefault="003D077D" w:rsidP="003D077D">
            <w:pPr>
              <w:rPr>
                <w:rFonts w:ascii="Arial" w:hAnsi="Arial" w:cs="Arial"/>
                <w:sz w:val="24"/>
                <w:szCs w:val="24"/>
              </w:rPr>
            </w:pPr>
            <w:r>
              <w:rPr>
                <w:rFonts w:ascii="Arial" w:hAnsi="Arial" w:cs="Arial"/>
                <w:sz w:val="24"/>
                <w:szCs w:val="24"/>
              </w:rPr>
              <w:t>CTE Update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F4B582" w14:textId="77777777" w:rsidR="00BE353F" w:rsidRDefault="00A2188E">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4031B" w14:textId="77777777" w:rsidR="00BE353F" w:rsidRDefault="00A2188E">
            <w:pPr>
              <w:rPr>
                <w:rFonts w:ascii="Arial" w:hAnsi="Arial" w:cs="Arial"/>
                <w:sz w:val="24"/>
                <w:szCs w:val="24"/>
              </w:rPr>
            </w:pPr>
            <w:r>
              <w:rPr>
                <w:rFonts w:ascii="Arial" w:hAnsi="Arial" w:cs="Arial"/>
                <w:sz w:val="24"/>
                <w:szCs w:val="24"/>
              </w:rPr>
              <w:t>Information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581C92" w14:textId="5C332298" w:rsidR="00BE353F" w:rsidRDefault="003D077D" w:rsidP="004125BB">
            <w:pPr>
              <w:rPr>
                <w:rFonts w:ascii="Arial" w:hAnsi="Arial" w:cs="Arial"/>
                <w:sz w:val="24"/>
                <w:szCs w:val="24"/>
              </w:rPr>
            </w:pPr>
            <w:r>
              <w:rPr>
                <w:rFonts w:ascii="Arial" w:hAnsi="Arial" w:cs="Arial"/>
                <w:sz w:val="24"/>
                <w:szCs w:val="24"/>
              </w:rPr>
              <w:t>10</w:t>
            </w:r>
            <w:r w:rsidR="00A2188E">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4CC6F5" w14:textId="77777777" w:rsidR="00BE353F" w:rsidRPr="00540519" w:rsidRDefault="00BE353F">
            <w:pPr>
              <w:rPr>
                <w:rFonts w:ascii="Arial" w:hAnsi="Arial" w:cs="Arial"/>
                <w:sz w:val="24"/>
                <w:szCs w:val="24"/>
              </w:rPr>
            </w:pPr>
          </w:p>
        </w:tc>
      </w:tr>
      <w:tr w:rsidR="005B0734" w:rsidRPr="00540519" w14:paraId="74E05678"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71E1661" w14:textId="7B6B1B99" w:rsidR="00D9646A" w:rsidRDefault="006E12ED" w:rsidP="00B262FE">
            <w:pPr>
              <w:rPr>
                <w:rFonts w:ascii="Arial" w:hAnsi="Arial" w:cs="Arial"/>
                <w:sz w:val="24"/>
                <w:szCs w:val="24"/>
              </w:rPr>
            </w:pPr>
            <w:r>
              <w:rPr>
                <w:rFonts w:ascii="Arial" w:hAnsi="Arial" w:cs="Arial"/>
                <w:sz w:val="24"/>
                <w:szCs w:val="24"/>
              </w:rPr>
              <w:t>A meeting was held with a Dean from Cuyamaca who works with CTE.  They discussed the G</w:t>
            </w:r>
            <w:r w:rsidR="00B262FE">
              <w:rPr>
                <w:rFonts w:ascii="Arial" w:hAnsi="Arial" w:cs="Arial"/>
                <w:sz w:val="24"/>
                <w:szCs w:val="24"/>
              </w:rPr>
              <w:t xml:space="preserve">overning </w:t>
            </w:r>
            <w:r>
              <w:rPr>
                <w:rFonts w:ascii="Arial" w:hAnsi="Arial" w:cs="Arial"/>
                <w:sz w:val="24"/>
                <w:szCs w:val="24"/>
              </w:rPr>
              <w:t>B</w:t>
            </w:r>
            <w:r w:rsidR="00B262FE">
              <w:rPr>
                <w:rFonts w:ascii="Arial" w:hAnsi="Arial" w:cs="Arial"/>
                <w:sz w:val="24"/>
                <w:szCs w:val="24"/>
              </w:rPr>
              <w:t>oard</w:t>
            </w:r>
            <w:r>
              <w:rPr>
                <w:rFonts w:ascii="Arial" w:hAnsi="Arial" w:cs="Arial"/>
                <w:sz w:val="24"/>
                <w:szCs w:val="24"/>
              </w:rPr>
              <w:t xml:space="preserve"> reports to see if can refine what we are doing on those.  At the August G</w:t>
            </w:r>
            <w:r w:rsidR="00B262FE">
              <w:rPr>
                <w:rFonts w:ascii="Arial" w:hAnsi="Arial" w:cs="Arial"/>
                <w:sz w:val="24"/>
                <w:szCs w:val="24"/>
              </w:rPr>
              <w:t xml:space="preserve">overning </w:t>
            </w:r>
            <w:r>
              <w:rPr>
                <w:rFonts w:ascii="Arial" w:hAnsi="Arial" w:cs="Arial"/>
                <w:sz w:val="24"/>
                <w:szCs w:val="24"/>
              </w:rPr>
              <w:t>B</w:t>
            </w:r>
            <w:r w:rsidR="00B262FE">
              <w:rPr>
                <w:rFonts w:ascii="Arial" w:hAnsi="Arial" w:cs="Arial"/>
                <w:sz w:val="24"/>
                <w:szCs w:val="24"/>
              </w:rPr>
              <w:t>oard</w:t>
            </w:r>
            <w:r>
              <w:rPr>
                <w:rFonts w:ascii="Arial" w:hAnsi="Arial" w:cs="Arial"/>
                <w:sz w:val="24"/>
                <w:szCs w:val="24"/>
              </w:rPr>
              <w:t xml:space="preserve"> meeting we resubmitted 6 of the biannual </w:t>
            </w:r>
            <w:r w:rsidR="00B262FE">
              <w:rPr>
                <w:rFonts w:ascii="Arial" w:hAnsi="Arial" w:cs="Arial"/>
                <w:sz w:val="24"/>
                <w:szCs w:val="24"/>
              </w:rPr>
              <w:t xml:space="preserve">CTE reports.  </w:t>
            </w:r>
            <w:r w:rsidR="00445073">
              <w:rPr>
                <w:rFonts w:ascii="Arial" w:hAnsi="Arial" w:cs="Arial"/>
                <w:sz w:val="24"/>
                <w:szCs w:val="24"/>
              </w:rPr>
              <w:t>The Board accepted them</w:t>
            </w:r>
            <w:r>
              <w:rPr>
                <w:rFonts w:ascii="Arial" w:hAnsi="Arial" w:cs="Arial"/>
                <w:sz w:val="24"/>
                <w:szCs w:val="24"/>
              </w:rPr>
              <w:t xml:space="preserve">.  Four more were submitted and the numbers were really low, so they also included explanations for the low numbers and plans for completion improvement and employment numbers.  </w:t>
            </w:r>
            <w:r w:rsidR="00B262FE">
              <w:rPr>
                <w:rFonts w:ascii="Arial" w:hAnsi="Arial" w:cs="Arial"/>
                <w:sz w:val="24"/>
                <w:szCs w:val="24"/>
              </w:rPr>
              <w:t xml:space="preserve">This was a good meeting for the CTE faculty, including why it is important to write explanations for low numbers.  </w:t>
            </w:r>
          </w:p>
          <w:p w14:paraId="684D6BF1" w14:textId="77777777" w:rsidR="004864A8" w:rsidRDefault="004864A8" w:rsidP="00B262FE">
            <w:pPr>
              <w:rPr>
                <w:rFonts w:ascii="Arial" w:hAnsi="Arial" w:cs="Arial"/>
                <w:sz w:val="24"/>
                <w:szCs w:val="24"/>
              </w:rPr>
            </w:pPr>
          </w:p>
          <w:p w14:paraId="30CAF330" w14:textId="59FC6080" w:rsidR="004864A8" w:rsidRPr="003D077D" w:rsidRDefault="004864A8" w:rsidP="004864A8">
            <w:pPr>
              <w:rPr>
                <w:rFonts w:ascii="Arial" w:hAnsi="Arial" w:cs="Arial"/>
                <w:sz w:val="24"/>
                <w:szCs w:val="24"/>
              </w:rPr>
            </w:pPr>
            <w:r>
              <w:rPr>
                <w:rFonts w:ascii="Arial" w:hAnsi="Arial" w:cs="Arial"/>
                <w:sz w:val="24"/>
                <w:szCs w:val="24"/>
              </w:rPr>
              <w:t xml:space="preserve">It was noted that several CTE areas have the classes with low course enrollment.  This goes along with program bloat.  </w:t>
            </w:r>
          </w:p>
        </w:tc>
      </w:tr>
      <w:tr w:rsidR="004B28D3" w:rsidRPr="00540519" w14:paraId="1AC2DB36"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5CBB1E" w14:textId="77777777" w:rsidR="004B28D3" w:rsidRPr="00540519" w:rsidRDefault="004B28D3"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830FB1" w14:textId="12FD435A" w:rsidR="004B28D3" w:rsidRDefault="003D077D" w:rsidP="00E766DE">
            <w:pPr>
              <w:rPr>
                <w:rFonts w:ascii="Arial" w:hAnsi="Arial" w:cs="Arial"/>
                <w:sz w:val="24"/>
                <w:szCs w:val="24"/>
              </w:rPr>
            </w:pPr>
            <w:r>
              <w:rPr>
                <w:rFonts w:ascii="Arial" w:hAnsi="Arial" w:cs="Arial"/>
                <w:sz w:val="24"/>
                <w:szCs w:val="24"/>
              </w:rPr>
              <w:t>Budget Update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FDD012" w14:textId="77777777" w:rsidR="004B28D3" w:rsidRDefault="004B28D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241A0E" w14:textId="407D3580" w:rsidR="004B28D3" w:rsidRDefault="00801626">
            <w:pPr>
              <w:rPr>
                <w:rFonts w:ascii="Arial" w:hAnsi="Arial" w:cs="Arial"/>
                <w:sz w:val="24"/>
                <w:szCs w:val="24"/>
              </w:rPr>
            </w:pPr>
            <w:r>
              <w:rPr>
                <w:rFonts w:ascii="Arial" w:hAnsi="Arial" w:cs="Arial"/>
                <w:sz w:val="24"/>
                <w:szCs w:val="24"/>
              </w:rPr>
              <w:t>Update</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086AEB" w14:textId="36F6356F" w:rsidR="004B28D3" w:rsidRDefault="003D077D" w:rsidP="004125BB">
            <w:pPr>
              <w:rPr>
                <w:rFonts w:ascii="Arial" w:hAnsi="Arial" w:cs="Arial"/>
                <w:sz w:val="24"/>
                <w:szCs w:val="24"/>
              </w:rPr>
            </w:pPr>
            <w:r>
              <w:rPr>
                <w:rFonts w:ascii="Arial" w:hAnsi="Arial" w:cs="Arial"/>
                <w:sz w:val="24"/>
                <w:szCs w:val="24"/>
              </w:rPr>
              <w:t>2</w:t>
            </w:r>
            <w:r w:rsidR="00801626">
              <w:rPr>
                <w:rFonts w:ascii="Arial" w:hAnsi="Arial" w:cs="Arial"/>
                <w:sz w:val="24"/>
                <w:szCs w:val="24"/>
              </w:rPr>
              <w:t>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FA9F6D" w14:textId="77777777" w:rsidR="004B28D3" w:rsidRPr="00540519" w:rsidRDefault="004B28D3">
            <w:pPr>
              <w:rPr>
                <w:rFonts w:ascii="Arial" w:hAnsi="Arial" w:cs="Arial"/>
                <w:sz w:val="24"/>
                <w:szCs w:val="24"/>
              </w:rPr>
            </w:pPr>
          </w:p>
        </w:tc>
      </w:tr>
      <w:tr w:rsidR="005B0734" w:rsidRPr="00540519" w14:paraId="59630DB2"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EE2444D" w14:textId="6C0595D6" w:rsidR="005B0734" w:rsidRPr="00540519" w:rsidRDefault="00CA6115" w:rsidP="00CA6115">
            <w:pPr>
              <w:rPr>
                <w:rFonts w:ascii="Arial" w:hAnsi="Arial" w:cs="Arial"/>
                <w:sz w:val="24"/>
                <w:szCs w:val="24"/>
              </w:rPr>
            </w:pPr>
            <w:r>
              <w:rPr>
                <w:rFonts w:ascii="Arial" w:hAnsi="Arial" w:cs="Arial"/>
                <w:sz w:val="24"/>
                <w:szCs w:val="24"/>
              </w:rPr>
              <w:t>The 25</w:t>
            </w:r>
            <w:r w:rsidRPr="00CA6115">
              <w:rPr>
                <w:rFonts w:ascii="Arial" w:hAnsi="Arial" w:cs="Arial"/>
                <w:sz w:val="24"/>
                <w:szCs w:val="24"/>
                <w:vertAlign w:val="superscript"/>
              </w:rPr>
              <w:t>th</w:t>
            </w:r>
            <w:r>
              <w:rPr>
                <w:rFonts w:ascii="Arial" w:hAnsi="Arial" w:cs="Arial"/>
                <w:sz w:val="24"/>
                <w:szCs w:val="24"/>
              </w:rPr>
              <w:t xml:space="preserve"> Melinda told Patti we have a 5 million deficit. It turned into a 6.6 deficit.  The Board was very upset.  Last Friday Jim </w:t>
            </w:r>
            <w:r w:rsidR="003B5E83">
              <w:rPr>
                <w:rFonts w:ascii="Arial" w:hAnsi="Arial" w:cs="Arial"/>
                <w:sz w:val="24"/>
                <w:szCs w:val="24"/>
              </w:rPr>
              <w:t xml:space="preserve">Austin </w:t>
            </w:r>
            <w:r>
              <w:rPr>
                <w:rFonts w:ascii="Arial" w:hAnsi="Arial" w:cs="Arial"/>
                <w:sz w:val="24"/>
                <w:szCs w:val="24"/>
              </w:rPr>
              <w:t xml:space="preserve">presented to the budget committee. </w:t>
            </w:r>
            <w:r w:rsidR="003B5E83">
              <w:rPr>
                <w:rFonts w:ascii="Arial" w:hAnsi="Arial" w:cs="Arial"/>
                <w:sz w:val="24"/>
                <w:szCs w:val="24"/>
              </w:rPr>
              <w:t xml:space="preserve"> He got a lot of feedback.  </w:t>
            </w:r>
            <w:r>
              <w:rPr>
                <w:rFonts w:ascii="Arial" w:hAnsi="Arial" w:cs="Arial"/>
                <w:sz w:val="24"/>
                <w:szCs w:val="24"/>
              </w:rPr>
              <w:t xml:space="preserve"> This Tuesday </w:t>
            </w:r>
            <w:r w:rsidR="003B5E83">
              <w:rPr>
                <w:rFonts w:ascii="Arial" w:hAnsi="Arial" w:cs="Arial"/>
                <w:sz w:val="24"/>
                <w:szCs w:val="24"/>
              </w:rPr>
              <w:t>Austin</w:t>
            </w:r>
            <w:r>
              <w:rPr>
                <w:rFonts w:ascii="Arial" w:hAnsi="Arial" w:cs="Arial"/>
                <w:sz w:val="24"/>
                <w:szCs w:val="24"/>
              </w:rPr>
              <w:t xml:space="preserve"> presented at the Board meeting.  </w:t>
            </w:r>
            <w:r w:rsidR="003B5E83">
              <w:rPr>
                <w:rFonts w:ascii="Arial" w:hAnsi="Arial" w:cs="Arial"/>
                <w:sz w:val="24"/>
                <w:szCs w:val="24"/>
              </w:rPr>
              <w:t xml:space="preserve">Nobody now trusts the numbers or what is going on.  The numbers just don’t make sense – numbers changed in the budget that have remained stable.  </w:t>
            </w:r>
            <w:r w:rsidR="005C36AD">
              <w:rPr>
                <w:rFonts w:ascii="Arial" w:hAnsi="Arial" w:cs="Arial"/>
                <w:sz w:val="24"/>
                <w:szCs w:val="24"/>
              </w:rPr>
              <w:t xml:space="preserve">Jim told the Governing Board that they had to approve the budget with accreditation pending.  This will be presented again at the November Board meeting.  We have not yet closed the books for last fiscal year.  You should close them within a month.  We cannot </w:t>
            </w:r>
            <w:r w:rsidR="005C36AD">
              <w:rPr>
                <w:rFonts w:ascii="Arial" w:hAnsi="Arial" w:cs="Arial"/>
                <w:sz w:val="24"/>
                <w:szCs w:val="24"/>
              </w:rPr>
              <w:lastRenderedPageBreak/>
              <w:t xml:space="preserve">talk about solutions until we know what happened.  How do we get numbers we can </w:t>
            </w:r>
            <w:r w:rsidR="00445073">
              <w:rPr>
                <w:rFonts w:ascii="Arial" w:hAnsi="Arial" w:cs="Arial"/>
                <w:sz w:val="24"/>
                <w:szCs w:val="24"/>
              </w:rPr>
              <w:t>trust?</w:t>
            </w:r>
            <w:r w:rsidR="005C36AD">
              <w:rPr>
                <w:rFonts w:ascii="Arial" w:hAnsi="Arial" w:cs="Arial"/>
                <w:sz w:val="24"/>
                <w:szCs w:val="24"/>
              </w:rPr>
              <w:t xml:space="preserve">  We do have an auditor.  We need a forensic accountant.  Historically we always have 8+ million dollar ending balance.  </w:t>
            </w:r>
            <w:r w:rsidR="002A78DE">
              <w:rPr>
                <w:rFonts w:ascii="Arial" w:hAnsi="Arial" w:cs="Arial"/>
                <w:sz w:val="24"/>
                <w:szCs w:val="24"/>
              </w:rPr>
              <w:t xml:space="preserve">Nish also wanted to have a budget forum.  Patti said not until we have facts.  If we have proper enrollment management we would not need to discuss fiddling with class max.  </w:t>
            </w:r>
          </w:p>
        </w:tc>
      </w:tr>
      <w:tr w:rsidR="00181A5C" w:rsidRPr="00540519" w14:paraId="77C33A6E"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606C73" w14:textId="77777777" w:rsidR="00181A5C" w:rsidRPr="00540519" w:rsidRDefault="00181A5C" w:rsidP="006D266E">
            <w:pPr>
              <w:pStyle w:val="LightGrid-Accent31"/>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2D5CB5" w14:textId="76A5532E" w:rsidR="00181A5C" w:rsidRPr="00540519" w:rsidRDefault="003D077D">
            <w:pPr>
              <w:rPr>
                <w:rFonts w:ascii="Arial" w:hAnsi="Arial" w:cs="Arial"/>
                <w:sz w:val="24"/>
                <w:szCs w:val="24"/>
              </w:rPr>
            </w:pPr>
            <w:r>
              <w:rPr>
                <w:rFonts w:ascii="Arial" w:hAnsi="Arial" w:cs="Arial"/>
                <w:sz w:val="24"/>
                <w:szCs w:val="24"/>
              </w:rPr>
              <w:t>7120 HR Hire Procedure</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4A58EE" w14:textId="77777777" w:rsidR="00181A5C" w:rsidRDefault="00B01F20">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427FBF" w14:textId="623CE72C" w:rsidR="00181A5C" w:rsidRPr="00540519" w:rsidRDefault="00801626">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2BA1B2" w14:textId="087F89DE" w:rsidR="00181A5C" w:rsidRPr="00540519" w:rsidRDefault="003D077D">
            <w:pPr>
              <w:rPr>
                <w:rFonts w:ascii="Arial" w:hAnsi="Arial" w:cs="Arial"/>
                <w:sz w:val="24"/>
                <w:szCs w:val="24"/>
              </w:rPr>
            </w:pPr>
            <w:r>
              <w:rPr>
                <w:rFonts w:ascii="Arial" w:hAnsi="Arial" w:cs="Arial"/>
                <w:sz w:val="24"/>
                <w:szCs w:val="24"/>
              </w:rPr>
              <w:t>15</w:t>
            </w:r>
            <w:r w:rsidR="00801626">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E7054D" w14:textId="77777777" w:rsidR="00181A5C" w:rsidRPr="00540519" w:rsidRDefault="00181A5C">
            <w:pPr>
              <w:rPr>
                <w:rFonts w:ascii="Arial" w:hAnsi="Arial" w:cs="Arial"/>
                <w:sz w:val="24"/>
                <w:szCs w:val="24"/>
              </w:rPr>
            </w:pPr>
          </w:p>
        </w:tc>
      </w:tr>
      <w:tr w:rsidR="006B6AC5" w:rsidRPr="00540519" w14:paraId="74B369F8" w14:textId="77777777" w:rsidTr="006B6AC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8D0FE2A" w14:textId="1DA45667" w:rsidR="008C689F" w:rsidRPr="00540519" w:rsidRDefault="00D7228B">
            <w:pPr>
              <w:rPr>
                <w:rFonts w:ascii="Arial" w:hAnsi="Arial" w:cs="Arial"/>
                <w:sz w:val="24"/>
                <w:szCs w:val="24"/>
              </w:rPr>
            </w:pPr>
            <w:r>
              <w:rPr>
                <w:rFonts w:ascii="Arial" w:hAnsi="Arial" w:cs="Arial"/>
                <w:sz w:val="24"/>
                <w:szCs w:val="24"/>
              </w:rPr>
              <w:t xml:space="preserve">Caree and Patti worked on this together and grouped hiring information by each employee group.  Procedures that apply to all employees are in the front.  Definitions are in the back.  Patti is going to talk to Melinda about making changes just to the faculty procedures.  </w:t>
            </w:r>
            <w:r w:rsidR="000A5E55">
              <w:rPr>
                <w:rFonts w:ascii="Arial" w:hAnsi="Arial" w:cs="Arial"/>
                <w:sz w:val="24"/>
                <w:szCs w:val="24"/>
              </w:rPr>
              <w:t xml:space="preserve">Caree will send the new version to Senate Exec Committee.  </w:t>
            </w:r>
          </w:p>
        </w:tc>
      </w:tr>
    </w:tbl>
    <w:p w14:paraId="17A5778A" w14:textId="77777777" w:rsidR="00971C69" w:rsidRDefault="00971C69" w:rsidP="00F87F7B">
      <w:pPr>
        <w:rPr>
          <w:rFonts w:ascii="Arial" w:hAnsi="Arial" w:cs="Arial"/>
          <w:sz w:val="24"/>
          <w:szCs w:val="24"/>
        </w:rPr>
      </w:pPr>
    </w:p>
    <w:p w14:paraId="52579F13" w14:textId="1F52B21D" w:rsidR="0063600C" w:rsidRDefault="00F87F7B">
      <w:pPr>
        <w:rPr>
          <w:rFonts w:ascii="Arial" w:hAnsi="Arial" w:cs="Arial"/>
          <w:b/>
          <w:sz w:val="24"/>
          <w:szCs w:val="24"/>
        </w:rPr>
      </w:pPr>
      <w:r w:rsidRPr="00952D69">
        <w:rPr>
          <w:rFonts w:ascii="Arial" w:hAnsi="Arial" w:cs="Arial"/>
          <w:b/>
          <w:sz w:val="24"/>
          <w:szCs w:val="24"/>
        </w:rPr>
        <w:t>Next Academic Senate Meeting</w:t>
      </w:r>
      <w:r w:rsidR="00FA46CB" w:rsidRPr="00952D69">
        <w:rPr>
          <w:rFonts w:ascii="Arial" w:hAnsi="Arial" w:cs="Arial"/>
          <w:b/>
          <w:sz w:val="24"/>
          <w:szCs w:val="24"/>
        </w:rPr>
        <w:t xml:space="preserve">: </w:t>
      </w:r>
      <w:r w:rsidR="003D077D">
        <w:rPr>
          <w:rFonts w:ascii="Arial" w:hAnsi="Arial" w:cs="Arial"/>
          <w:b/>
          <w:sz w:val="24"/>
          <w:szCs w:val="24"/>
        </w:rPr>
        <w:t>September 24</w:t>
      </w:r>
      <w:r w:rsidR="00801626">
        <w:rPr>
          <w:rFonts w:ascii="Arial" w:hAnsi="Arial" w:cs="Arial"/>
          <w:b/>
          <w:sz w:val="24"/>
          <w:szCs w:val="24"/>
        </w:rPr>
        <w:t>, 2015</w:t>
      </w:r>
    </w:p>
    <w:p w14:paraId="3E943362" w14:textId="77777777" w:rsidR="00727488" w:rsidRDefault="00727488">
      <w:pPr>
        <w:rPr>
          <w:rFonts w:ascii="Arial" w:hAnsi="Arial" w:cs="Arial"/>
          <w:b/>
          <w:sz w:val="24"/>
          <w:szCs w:val="24"/>
        </w:rPr>
      </w:pPr>
    </w:p>
    <w:p w14:paraId="5684087F" w14:textId="77777777" w:rsidR="00727488" w:rsidRPr="00727488" w:rsidRDefault="00727488">
      <w:pPr>
        <w:rPr>
          <w:rFonts w:ascii="Arial" w:hAnsi="Arial" w:cs="Arial"/>
          <w:sz w:val="24"/>
          <w:szCs w:val="24"/>
          <w:u w:val="single"/>
        </w:rPr>
      </w:pPr>
      <w:r w:rsidRPr="00727488">
        <w:rPr>
          <w:rFonts w:ascii="Arial" w:hAnsi="Arial" w:cs="Arial"/>
          <w:sz w:val="24"/>
          <w:szCs w:val="24"/>
          <w:u w:val="single"/>
        </w:rPr>
        <w:t>Future Topics:</w:t>
      </w:r>
    </w:p>
    <w:p w14:paraId="2FF5C989" w14:textId="77777777" w:rsidR="00727488" w:rsidRDefault="00727488">
      <w:pPr>
        <w:rPr>
          <w:rFonts w:ascii="Arial" w:hAnsi="Arial" w:cs="Arial"/>
          <w:sz w:val="24"/>
          <w:szCs w:val="24"/>
        </w:rPr>
      </w:pPr>
      <w:r>
        <w:rPr>
          <w:rFonts w:ascii="Arial" w:hAnsi="Arial" w:cs="Arial"/>
          <w:sz w:val="24"/>
          <w:szCs w:val="24"/>
        </w:rPr>
        <w:t>FHP Replacement and Emergency Hires</w:t>
      </w:r>
    </w:p>
    <w:p w14:paraId="03415168" w14:textId="4287C825" w:rsidR="00B37D89" w:rsidRDefault="003D077D">
      <w:pPr>
        <w:rPr>
          <w:rFonts w:ascii="Arial" w:hAnsi="Arial" w:cs="Arial"/>
          <w:sz w:val="24"/>
          <w:szCs w:val="24"/>
        </w:rPr>
      </w:pPr>
      <w:r>
        <w:rPr>
          <w:rFonts w:ascii="Arial" w:hAnsi="Arial" w:cs="Arial"/>
          <w:sz w:val="24"/>
          <w:szCs w:val="24"/>
        </w:rPr>
        <w:t xml:space="preserve">7120 </w:t>
      </w:r>
      <w:r w:rsidR="00B37D89">
        <w:rPr>
          <w:rFonts w:ascii="Arial" w:hAnsi="Arial" w:cs="Arial"/>
          <w:sz w:val="24"/>
          <w:szCs w:val="24"/>
        </w:rPr>
        <w:t xml:space="preserve">HR </w:t>
      </w:r>
      <w:r w:rsidR="00801626">
        <w:rPr>
          <w:rFonts w:ascii="Arial" w:hAnsi="Arial" w:cs="Arial"/>
          <w:sz w:val="24"/>
          <w:szCs w:val="24"/>
        </w:rPr>
        <w:t xml:space="preserve">Hire Procedure and </w:t>
      </w:r>
      <w:r w:rsidR="00B37D89">
        <w:rPr>
          <w:rFonts w:ascii="Arial" w:hAnsi="Arial" w:cs="Arial"/>
          <w:sz w:val="24"/>
          <w:szCs w:val="24"/>
        </w:rPr>
        <w:t>Plan</w:t>
      </w:r>
    </w:p>
    <w:p w14:paraId="7BDCC4F1" w14:textId="77777777" w:rsidR="00727488" w:rsidRPr="00727488" w:rsidRDefault="00727488">
      <w:pPr>
        <w:rPr>
          <w:rFonts w:ascii="Arial" w:hAnsi="Arial" w:cs="Arial"/>
          <w:sz w:val="24"/>
          <w:szCs w:val="24"/>
        </w:rPr>
      </w:pPr>
    </w:p>
    <w:sectPr w:rsidR="00727488" w:rsidRPr="0072748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4E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6324"/>
    <w:multiLevelType w:val="hybridMultilevel"/>
    <w:tmpl w:val="03CA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5078"/>
    <w:multiLevelType w:val="hybridMultilevel"/>
    <w:tmpl w:val="4C5A9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A3511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E30FF"/>
    <w:multiLevelType w:val="hybridMultilevel"/>
    <w:tmpl w:val="4A3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6E5DC6"/>
    <w:multiLevelType w:val="hybridMultilevel"/>
    <w:tmpl w:val="F23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8A78F2"/>
    <w:multiLevelType w:val="hybridMultilevel"/>
    <w:tmpl w:val="424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A70C1"/>
    <w:multiLevelType w:val="hybridMultilevel"/>
    <w:tmpl w:val="21C2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793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F6C36"/>
    <w:multiLevelType w:val="hybridMultilevel"/>
    <w:tmpl w:val="468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13382"/>
    <w:multiLevelType w:val="hybridMultilevel"/>
    <w:tmpl w:val="B296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BD5BA2"/>
    <w:multiLevelType w:val="hybridMultilevel"/>
    <w:tmpl w:val="0952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6"/>
  </w:num>
  <w:num w:numId="10">
    <w:abstractNumId w:val="13"/>
  </w:num>
  <w:num w:numId="11">
    <w:abstractNumId w:val="0"/>
  </w:num>
  <w:num w:numId="12">
    <w:abstractNumId w:val="12"/>
  </w:num>
  <w:num w:numId="13">
    <w:abstractNumId w:val="8"/>
  </w:num>
  <w:num w:numId="14">
    <w:abstractNumId w:val="5"/>
  </w:num>
  <w:num w:numId="15">
    <w:abstractNumId w:val="1"/>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11E0E"/>
    <w:rsid w:val="000265CF"/>
    <w:rsid w:val="000514BC"/>
    <w:rsid w:val="00073C70"/>
    <w:rsid w:val="000A5E55"/>
    <w:rsid w:val="000A693C"/>
    <w:rsid w:val="000B0428"/>
    <w:rsid w:val="000C61AE"/>
    <w:rsid w:val="000D3C5E"/>
    <w:rsid w:val="000D5172"/>
    <w:rsid w:val="000F6776"/>
    <w:rsid w:val="00110E24"/>
    <w:rsid w:val="00115CB5"/>
    <w:rsid w:val="00115D2E"/>
    <w:rsid w:val="00117C2F"/>
    <w:rsid w:val="00131458"/>
    <w:rsid w:val="00132CC5"/>
    <w:rsid w:val="001359C5"/>
    <w:rsid w:val="00142B81"/>
    <w:rsid w:val="0014700A"/>
    <w:rsid w:val="001614D8"/>
    <w:rsid w:val="00173CFD"/>
    <w:rsid w:val="00181A5C"/>
    <w:rsid w:val="00192057"/>
    <w:rsid w:val="001A62ED"/>
    <w:rsid w:val="001B21FB"/>
    <w:rsid w:val="001B2568"/>
    <w:rsid w:val="001B3DDE"/>
    <w:rsid w:val="001C0BB1"/>
    <w:rsid w:val="001C3A89"/>
    <w:rsid w:val="001C7036"/>
    <w:rsid w:val="001D29B9"/>
    <w:rsid w:val="001E1493"/>
    <w:rsid w:val="001E280D"/>
    <w:rsid w:val="00215301"/>
    <w:rsid w:val="00234248"/>
    <w:rsid w:val="00236C68"/>
    <w:rsid w:val="0024004E"/>
    <w:rsid w:val="00242B9B"/>
    <w:rsid w:val="002435C7"/>
    <w:rsid w:val="0024369A"/>
    <w:rsid w:val="00256BED"/>
    <w:rsid w:val="002626BE"/>
    <w:rsid w:val="00264BB2"/>
    <w:rsid w:val="0026569C"/>
    <w:rsid w:val="00266149"/>
    <w:rsid w:val="00270C07"/>
    <w:rsid w:val="002718A2"/>
    <w:rsid w:val="002A4BCF"/>
    <w:rsid w:val="002A78DE"/>
    <w:rsid w:val="002B14E5"/>
    <w:rsid w:val="002B776D"/>
    <w:rsid w:val="002C00D2"/>
    <w:rsid w:val="002F1CC0"/>
    <w:rsid w:val="002F64A4"/>
    <w:rsid w:val="003027F9"/>
    <w:rsid w:val="00335434"/>
    <w:rsid w:val="00336CA8"/>
    <w:rsid w:val="00350996"/>
    <w:rsid w:val="003759FE"/>
    <w:rsid w:val="00397144"/>
    <w:rsid w:val="003A11AA"/>
    <w:rsid w:val="003A5613"/>
    <w:rsid w:val="003A7F5F"/>
    <w:rsid w:val="003B3D62"/>
    <w:rsid w:val="003B5E83"/>
    <w:rsid w:val="003B79D4"/>
    <w:rsid w:val="003D0323"/>
    <w:rsid w:val="003D077D"/>
    <w:rsid w:val="003E0E37"/>
    <w:rsid w:val="004028E9"/>
    <w:rsid w:val="00411085"/>
    <w:rsid w:val="004125BB"/>
    <w:rsid w:val="0041513E"/>
    <w:rsid w:val="00415F85"/>
    <w:rsid w:val="00416644"/>
    <w:rsid w:val="00430A49"/>
    <w:rsid w:val="00432EF8"/>
    <w:rsid w:val="004432C7"/>
    <w:rsid w:val="00444C3B"/>
    <w:rsid w:val="00445073"/>
    <w:rsid w:val="00452644"/>
    <w:rsid w:val="00463012"/>
    <w:rsid w:val="00474C30"/>
    <w:rsid w:val="00484CE7"/>
    <w:rsid w:val="004852A3"/>
    <w:rsid w:val="004864A8"/>
    <w:rsid w:val="004934D1"/>
    <w:rsid w:val="00496160"/>
    <w:rsid w:val="004B11D3"/>
    <w:rsid w:val="004B28D3"/>
    <w:rsid w:val="004B4ADA"/>
    <w:rsid w:val="004C06DD"/>
    <w:rsid w:val="004C7D9C"/>
    <w:rsid w:val="004D266D"/>
    <w:rsid w:val="004D6AE2"/>
    <w:rsid w:val="004E3EDA"/>
    <w:rsid w:val="004E4108"/>
    <w:rsid w:val="004E6916"/>
    <w:rsid w:val="005001EC"/>
    <w:rsid w:val="00502491"/>
    <w:rsid w:val="00512576"/>
    <w:rsid w:val="00514811"/>
    <w:rsid w:val="00514C5B"/>
    <w:rsid w:val="00527749"/>
    <w:rsid w:val="00540519"/>
    <w:rsid w:val="005556B5"/>
    <w:rsid w:val="005557B4"/>
    <w:rsid w:val="00556188"/>
    <w:rsid w:val="00575F83"/>
    <w:rsid w:val="00581467"/>
    <w:rsid w:val="00585452"/>
    <w:rsid w:val="005B0734"/>
    <w:rsid w:val="005C36AD"/>
    <w:rsid w:val="005C5D62"/>
    <w:rsid w:val="005D4409"/>
    <w:rsid w:val="005D7D46"/>
    <w:rsid w:val="005E2E7B"/>
    <w:rsid w:val="005F0C10"/>
    <w:rsid w:val="005F62F5"/>
    <w:rsid w:val="005F7A71"/>
    <w:rsid w:val="00614142"/>
    <w:rsid w:val="00617282"/>
    <w:rsid w:val="00634216"/>
    <w:rsid w:val="0063600C"/>
    <w:rsid w:val="00663C67"/>
    <w:rsid w:val="0067392C"/>
    <w:rsid w:val="00684735"/>
    <w:rsid w:val="00686559"/>
    <w:rsid w:val="006A4221"/>
    <w:rsid w:val="006B17FC"/>
    <w:rsid w:val="006B514A"/>
    <w:rsid w:val="006B6AC5"/>
    <w:rsid w:val="006C15B1"/>
    <w:rsid w:val="006C7710"/>
    <w:rsid w:val="006D266E"/>
    <w:rsid w:val="006D3C23"/>
    <w:rsid w:val="006D4E61"/>
    <w:rsid w:val="006D7ECC"/>
    <w:rsid w:val="006E12ED"/>
    <w:rsid w:val="006E1AD5"/>
    <w:rsid w:val="006E1C25"/>
    <w:rsid w:val="006E3316"/>
    <w:rsid w:val="006E7E41"/>
    <w:rsid w:val="006F6B15"/>
    <w:rsid w:val="00703FAE"/>
    <w:rsid w:val="00706BCC"/>
    <w:rsid w:val="00715362"/>
    <w:rsid w:val="00715DA3"/>
    <w:rsid w:val="007260B6"/>
    <w:rsid w:val="00727488"/>
    <w:rsid w:val="007826AA"/>
    <w:rsid w:val="00785F8E"/>
    <w:rsid w:val="00791E17"/>
    <w:rsid w:val="007938A2"/>
    <w:rsid w:val="007A6149"/>
    <w:rsid w:val="007B7C00"/>
    <w:rsid w:val="007C052D"/>
    <w:rsid w:val="00800D85"/>
    <w:rsid w:val="00801626"/>
    <w:rsid w:val="00811CC7"/>
    <w:rsid w:val="00825222"/>
    <w:rsid w:val="008269B3"/>
    <w:rsid w:val="00830933"/>
    <w:rsid w:val="00837128"/>
    <w:rsid w:val="0084355D"/>
    <w:rsid w:val="00846FF9"/>
    <w:rsid w:val="00851C89"/>
    <w:rsid w:val="00860438"/>
    <w:rsid w:val="00886103"/>
    <w:rsid w:val="008972D8"/>
    <w:rsid w:val="008A0C20"/>
    <w:rsid w:val="008B5409"/>
    <w:rsid w:val="008C689F"/>
    <w:rsid w:val="008E1D21"/>
    <w:rsid w:val="008F6832"/>
    <w:rsid w:val="00901040"/>
    <w:rsid w:val="00910B42"/>
    <w:rsid w:val="00915EBA"/>
    <w:rsid w:val="009226BC"/>
    <w:rsid w:val="00923862"/>
    <w:rsid w:val="00923F60"/>
    <w:rsid w:val="009265CF"/>
    <w:rsid w:val="00930240"/>
    <w:rsid w:val="00930CB0"/>
    <w:rsid w:val="009410FC"/>
    <w:rsid w:val="0094247C"/>
    <w:rsid w:val="00952D69"/>
    <w:rsid w:val="00960421"/>
    <w:rsid w:val="00971C69"/>
    <w:rsid w:val="00975B2E"/>
    <w:rsid w:val="00975D3A"/>
    <w:rsid w:val="009A27EF"/>
    <w:rsid w:val="009A2986"/>
    <w:rsid w:val="009C0D20"/>
    <w:rsid w:val="009C59FC"/>
    <w:rsid w:val="009D0778"/>
    <w:rsid w:val="009D6E92"/>
    <w:rsid w:val="009E0A1C"/>
    <w:rsid w:val="009F0B23"/>
    <w:rsid w:val="009F447E"/>
    <w:rsid w:val="00A2188E"/>
    <w:rsid w:val="00A24154"/>
    <w:rsid w:val="00A97782"/>
    <w:rsid w:val="00AA2221"/>
    <w:rsid w:val="00AB5FBA"/>
    <w:rsid w:val="00AC6FFB"/>
    <w:rsid w:val="00B01F20"/>
    <w:rsid w:val="00B16359"/>
    <w:rsid w:val="00B262FE"/>
    <w:rsid w:val="00B37D89"/>
    <w:rsid w:val="00B46392"/>
    <w:rsid w:val="00B5459F"/>
    <w:rsid w:val="00B65ED9"/>
    <w:rsid w:val="00B805FD"/>
    <w:rsid w:val="00B8575E"/>
    <w:rsid w:val="00B9627B"/>
    <w:rsid w:val="00B97D83"/>
    <w:rsid w:val="00BE353F"/>
    <w:rsid w:val="00BF2422"/>
    <w:rsid w:val="00C015DD"/>
    <w:rsid w:val="00C11540"/>
    <w:rsid w:val="00C126CF"/>
    <w:rsid w:val="00C13675"/>
    <w:rsid w:val="00C15F01"/>
    <w:rsid w:val="00C250DB"/>
    <w:rsid w:val="00C30666"/>
    <w:rsid w:val="00C41BEA"/>
    <w:rsid w:val="00C45BD3"/>
    <w:rsid w:val="00C472EE"/>
    <w:rsid w:val="00C62E0D"/>
    <w:rsid w:val="00C8195B"/>
    <w:rsid w:val="00C842D6"/>
    <w:rsid w:val="00CA08AD"/>
    <w:rsid w:val="00CA6115"/>
    <w:rsid w:val="00CE554E"/>
    <w:rsid w:val="00CF48E5"/>
    <w:rsid w:val="00D06D6E"/>
    <w:rsid w:val="00D14131"/>
    <w:rsid w:val="00D17A2A"/>
    <w:rsid w:val="00D215AA"/>
    <w:rsid w:val="00D50EDB"/>
    <w:rsid w:val="00D5730A"/>
    <w:rsid w:val="00D7228B"/>
    <w:rsid w:val="00D74C80"/>
    <w:rsid w:val="00D82769"/>
    <w:rsid w:val="00D85F17"/>
    <w:rsid w:val="00D91CD2"/>
    <w:rsid w:val="00D9646A"/>
    <w:rsid w:val="00DA4137"/>
    <w:rsid w:val="00DB4B63"/>
    <w:rsid w:val="00DD14E4"/>
    <w:rsid w:val="00DD3E4F"/>
    <w:rsid w:val="00DF0180"/>
    <w:rsid w:val="00DF0A37"/>
    <w:rsid w:val="00DF610E"/>
    <w:rsid w:val="00E143F6"/>
    <w:rsid w:val="00E74114"/>
    <w:rsid w:val="00E766DE"/>
    <w:rsid w:val="00E77F2D"/>
    <w:rsid w:val="00E83222"/>
    <w:rsid w:val="00E90A23"/>
    <w:rsid w:val="00EA3A70"/>
    <w:rsid w:val="00EA4B4E"/>
    <w:rsid w:val="00EA61C0"/>
    <w:rsid w:val="00EB04F5"/>
    <w:rsid w:val="00EC047D"/>
    <w:rsid w:val="00ED18FA"/>
    <w:rsid w:val="00ED695E"/>
    <w:rsid w:val="00EE7181"/>
    <w:rsid w:val="00EF6E39"/>
    <w:rsid w:val="00F0164C"/>
    <w:rsid w:val="00F2688D"/>
    <w:rsid w:val="00F2736C"/>
    <w:rsid w:val="00F42DD9"/>
    <w:rsid w:val="00F46095"/>
    <w:rsid w:val="00F467AE"/>
    <w:rsid w:val="00F6508B"/>
    <w:rsid w:val="00F730FF"/>
    <w:rsid w:val="00F8356D"/>
    <w:rsid w:val="00F848EC"/>
    <w:rsid w:val="00F87F7B"/>
    <w:rsid w:val="00F95654"/>
    <w:rsid w:val="00FA46CB"/>
    <w:rsid w:val="00FC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520CF-A7F6-4ED3-9045-8B35E2632A84}">
  <ds:schemaRefs>
    <ds:schemaRef ds:uri="http://schemas.microsoft.com/sharepoint/events"/>
  </ds:schemaRefs>
</ds:datastoreItem>
</file>

<file path=customXml/itemProps2.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C1393-738F-454C-A54B-25945367C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ExecAgenda051514</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ExecAgenda051514</dc:title>
  <dc:creator>rbeach</dc:creator>
  <cp:lastModifiedBy>Caree Lesh</cp:lastModifiedBy>
  <cp:revision>2</cp:revision>
  <cp:lastPrinted>2015-09-10T21:53:00Z</cp:lastPrinted>
  <dcterms:created xsi:type="dcterms:W3CDTF">2015-09-19T23:04:00Z</dcterms:created>
  <dcterms:modified xsi:type="dcterms:W3CDTF">2015-09-19T23:04:00Z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7aa6cdf1-8111-4760-8e6d-7efdf0855415</vt:lpwstr>
  </property>
  <property fmtid="{D5CDD505-2E9C-101B-9397-08002B2CF9AE}" pid="4" name="Submission Content Type">
    <vt:lpwstr/>
  </property>
  <property fmtid="{D5CDD505-2E9C-101B-9397-08002B2CF9AE}" pid="5" name="Document Type">
    <vt:lpwstr/>
  </property>
  <property fmtid="{D5CDD505-2E9C-101B-9397-08002B2CF9AE}" pid="6" name="Strategic Plan 2012-2015">
    <vt:lpwstr/>
  </property>
  <property fmtid="{D5CDD505-2E9C-101B-9397-08002B2CF9AE}" pid="7" name="Meeting Date">
    <vt:lpwstr/>
  </property>
  <property fmtid="{D5CDD505-2E9C-101B-9397-08002B2CF9AE}" pid="8" name="ACCJC Standard Level 2">
    <vt:lpwstr/>
  </property>
  <property fmtid="{D5CDD505-2E9C-101B-9397-08002B2CF9AE}" pid="9" name="ACCJC Policies in Accreditation Standards">
    <vt:lpwstr/>
  </property>
  <property fmtid="{D5CDD505-2E9C-101B-9397-08002B2CF9AE}" pid="10" name="Eligibility Requirements">
    <vt:lpwstr/>
  </property>
  <property fmtid="{D5CDD505-2E9C-101B-9397-08002B2CF9AE}" pid="11" name="ACCJC Standard Level 3">
    <vt:lpwstr/>
  </property>
  <property fmtid="{D5CDD505-2E9C-101B-9397-08002B2CF9AE}" pid="12" name="SCC Standing Committee">
    <vt:lpwstr/>
  </property>
  <property fmtid="{D5CDD505-2E9C-101B-9397-08002B2CF9AE}" pid="13" name="Accreditation Standard">
    <vt:lpwstr/>
  </property>
</Properties>
</file>