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14:paraId="6357F578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3FB379E4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404BD3A4" w14:textId="77777777" w:rsidTr="00960097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070EE09" w14:textId="77777777" w:rsidR="000D7DC7" w:rsidRPr="002462A5" w:rsidRDefault="00811774" w:rsidP="00063AD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14, 2017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4768A942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5322897" w14:textId="77777777" w:rsidR="000D7DC7" w:rsidRDefault="006A1FE9" w:rsidP="002D118A">
            <w:pPr>
              <w:pStyle w:val="Heading5"/>
            </w:pPr>
            <w:r>
              <w:t>L 246</w:t>
            </w:r>
          </w:p>
        </w:tc>
      </w:tr>
      <w:tr w:rsidR="000D7DC7" w:rsidRPr="002462A5" w14:paraId="734599BD" w14:textId="77777777" w:rsidTr="00960097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803098E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92514B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063ADA" w:rsidRPr="002462A5" w14:paraId="3D693D89" w14:textId="77777777" w:rsidTr="00960097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027CC4A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D50AA0" w14:textId="77777777" w:rsidR="00063ADA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056A81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Garibay, Adrianna</w:t>
            </w:r>
            <w:r w:rsidRPr="003138D7" w:rsidDel="00087B02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D38A31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Rempt, Andrew</w:t>
            </w:r>
          </w:p>
        </w:tc>
      </w:tr>
      <w:tr w:rsidR="00063ADA" w:rsidRPr="002462A5" w14:paraId="20EBBA6F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96A9268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7F46E5" w14:textId="77777777" w:rsidR="00063ADA" w:rsidRPr="0028498D" w:rsidRDefault="00063ADA" w:rsidP="00063ADA">
            <w:pPr>
              <w:jc w:val="center"/>
              <w:rPr>
                <w:sz w:val="18"/>
              </w:rPr>
            </w:pPr>
            <w:r w:rsidRPr="004F77B0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CF91FD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2065BD" w14:textId="77777777" w:rsidR="00063ADA" w:rsidRPr="00382A08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Shaffer, Rob</w:t>
            </w:r>
          </w:p>
        </w:tc>
      </w:tr>
      <w:tr w:rsidR="00063ADA" w:rsidRPr="002462A5" w14:paraId="406FB44A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E5C05B3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53618A" w14:textId="77777777" w:rsidR="00063ADA" w:rsidRPr="009100EF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Bowlin, Stephen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D1F035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8EB82" w14:textId="77777777" w:rsidR="00063ADA" w:rsidRPr="00D56CD6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Soto, Corina</w:t>
            </w:r>
          </w:p>
        </w:tc>
      </w:tr>
      <w:tr w:rsidR="00063ADA" w:rsidRPr="002462A5" w14:paraId="1AC2ED77" w14:textId="77777777" w:rsidTr="00960097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646176" w14:textId="77777777" w:rsidR="00063ADA" w:rsidRPr="00182EE7" w:rsidRDefault="00063ADA" w:rsidP="00063ADA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FBB8E4" w14:textId="77777777" w:rsidR="00063ADA" w:rsidRPr="00A61ADC" w:rsidRDefault="00063ADA" w:rsidP="00063ADA">
            <w:pPr>
              <w:jc w:val="center"/>
              <w:rPr>
                <w:color w:val="FF0000"/>
                <w:sz w:val="18"/>
              </w:rPr>
            </w:pPr>
            <w:r>
              <w:rPr>
                <w:sz w:val="18"/>
              </w:rPr>
              <w:t>Brenner, April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F0F88B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Hubert, Elizabeth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7BADAF" w14:textId="77777777" w:rsidR="00063ADA" w:rsidRPr="00D56CD6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Speyrer, Michael</w:t>
            </w:r>
          </w:p>
        </w:tc>
      </w:tr>
      <w:tr w:rsidR="00063ADA" w:rsidRPr="002462A5" w14:paraId="591253D4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31CAE5F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5A3892" w14:textId="77777777" w:rsidR="00063ADA" w:rsidRPr="00C344EC" w:rsidRDefault="00063ADA" w:rsidP="00063ADA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390C83" w14:textId="77777777" w:rsidR="00063ADA" w:rsidRPr="00182EE7" w:rsidRDefault="00063ADA" w:rsidP="00063ADA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1BE66" w14:textId="77777777" w:rsidR="00063ADA" w:rsidRPr="004F77B0" w:rsidRDefault="00063ADA" w:rsidP="00063AD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Stuart, Angelina</w:t>
            </w:r>
          </w:p>
        </w:tc>
      </w:tr>
      <w:tr w:rsidR="00063ADA" w:rsidRPr="002462A5" w14:paraId="26C09E46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F26C0C3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BDBD05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097443" w14:textId="77777777" w:rsidR="00063ADA" w:rsidRPr="00182EE7" w:rsidRDefault="00063ADA" w:rsidP="00063ADA">
            <w:pPr>
              <w:jc w:val="center"/>
              <w:rPr>
                <w:color w:val="FF0000"/>
                <w:sz w:val="18"/>
              </w:rPr>
            </w:pPr>
            <w:r w:rsidRPr="00FB67AF">
              <w:rPr>
                <w:sz w:val="18"/>
              </w:rPr>
              <w:t>Lynch-Morissette,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DE32B" w14:textId="77777777" w:rsidR="00063ADA" w:rsidRPr="00182EE7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063ADA" w:rsidRPr="002462A5" w14:paraId="55E2686F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849901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EE9054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Cliffe, Karen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23E5F8" w14:textId="77777777" w:rsidR="00063ADA" w:rsidRPr="006024AC" w:rsidRDefault="00063ADA" w:rsidP="00063ADA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3A33CE" w14:textId="77777777" w:rsidR="00063ADA" w:rsidRPr="00EA09A1" w:rsidRDefault="00063ADA" w:rsidP="00063ADA">
            <w:pPr>
              <w:jc w:val="center"/>
              <w:rPr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063ADA" w:rsidRPr="002462A5" w14:paraId="14782146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9CD5B2A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2F493B" w14:textId="77777777" w:rsidR="00063ADA" w:rsidRPr="00D56CD6" w:rsidRDefault="00063ADA" w:rsidP="00063ADA">
            <w:pPr>
              <w:jc w:val="center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Cuddy, Luke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91048" w14:textId="77777777" w:rsidR="00063ADA" w:rsidRPr="006024AC" w:rsidRDefault="00063ADA" w:rsidP="00063A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928EAB" w14:textId="77777777" w:rsidR="00063ADA" w:rsidRPr="00382A08" w:rsidRDefault="00063ADA" w:rsidP="00063ADA">
            <w:pPr>
              <w:jc w:val="center"/>
              <w:rPr>
                <w:sz w:val="18"/>
              </w:rPr>
            </w:pPr>
            <w:r w:rsidRPr="00C344EC">
              <w:rPr>
                <w:sz w:val="18"/>
              </w:rPr>
              <w:t>Tyahla, Sandy</w:t>
            </w:r>
          </w:p>
        </w:tc>
      </w:tr>
      <w:tr w:rsidR="00063ADA" w:rsidRPr="002462A5" w14:paraId="1FB5C323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FA1242A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F53FC4" w14:textId="77777777" w:rsidR="00063ADA" w:rsidRPr="00D56CD6" w:rsidRDefault="00063ADA" w:rsidP="00063ADA">
            <w:pPr>
              <w:jc w:val="center"/>
              <w:rPr>
                <w:strike/>
                <w:color w:val="FF0000"/>
                <w:sz w:val="18"/>
              </w:rPr>
            </w:pPr>
            <w:r w:rsidRPr="00D56CD6">
              <w:rPr>
                <w:strike/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9C1A3F" w14:textId="77777777" w:rsidR="00063ADA" w:rsidRPr="004F77B0" w:rsidRDefault="00063ADA" w:rsidP="00063ADA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4F77B0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A7A6C6" w14:textId="77777777" w:rsidR="00063ADA" w:rsidRPr="00D56CD6" w:rsidRDefault="00063ADA" w:rsidP="00063ADA">
            <w:pPr>
              <w:jc w:val="center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Van Stone, Mark</w:t>
            </w:r>
          </w:p>
        </w:tc>
      </w:tr>
      <w:tr w:rsidR="00063ADA" w:rsidRPr="002462A5" w14:paraId="6C6DA93A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B0BDAF3" w14:textId="77777777" w:rsidR="00063ADA" w:rsidRPr="001D4A23" w:rsidRDefault="00063ADA" w:rsidP="00063ADA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DB6FD3" w14:textId="77777777" w:rsidR="00063ADA" w:rsidRPr="006024AC" w:rsidRDefault="00063ADA" w:rsidP="00063ADA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5DB96E" w14:textId="77777777" w:rsidR="00063ADA" w:rsidRPr="00C344EC" w:rsidRDefault="00063ADA" w:rsidP="00063ADA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9FB19D" w14:textId="4284BBED" w:rsidR="00063ADA" w:rsidRPr="00D56CD6" w:rsidRDefault="00D56CD6" w:rsidP="00063ADA">
            <w:pPr>
              <w:jc w:val="center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Vargas, Ysenia</w:t>
            </w:r>
          </w:p>
        </w:tc>
      </w:tr>
      <w:tr w:rsidR="00D56CD6" w:rsidRPr="002462A5" w14:paraId="5012392E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020411" w14:textId="77777777" w:rsidR="00D56CD6" w:rsidRPr="001D4A23" w:rsidRDefault="00D56CD6" w:rsidP="00D56CD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62CC87" w14:textId="77777777" w:rsidR="00D56CD6" w:rsidRPr="0028498D" w:rsidRDefault="00D56CD6" w:rsidP="00D56CD6">
            <w:pPr>
              <w:jc w:val="center"/>
              <w:rPr>
                <w:sz w:val="18"/>
              </w:rPr>
            </w:pPr>
            <w:r w:rsidRPr="0028498D">
              <w:rPr>
                <w:sz w:val="18"/>
              </w:rPr>
              <w:t>Durkin, Melanie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74D3468" w14:textId="77777777" w:rsidR="00D56CD6" w:rsidRPr="00382A08" w:rsidRDefault="00D56CD6" w:rsidP="00D56CD6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McGregor,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039B2" w14:textId="46300BC7" w:rsidR="00D56CD6" w:rsidRPr="00182EE7" w:rsidRDefault="00D56CD6" w:rsidP="00D56CD6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>Vicario, Marie</w:t>
            </w:r>
          </w:p>
        </w:tc>
      </w:tr>
      <w:tr w:rsidR="00D56CD6" w:rsidRPr="002462A5" w14:paraId="503BAD55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628798B" w14:textId="77777777" w:rsidR="00D56CD6" w:rsidRPr="001D4A23" w:rsidRDefault="00D56CD6" w:rsidP="00D56CD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CBAF8D" w14:textId="77777777" w:rsidR="00D56CD6" w:rsidRPr="00382A08" w:rsidRDefault="00D56CD6" w:rsidP="00D56CD6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 xml:space="preserve">Edwards,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1A76D5" w14:textId="77777777" w:rsidR="00D56CD6" w:rsidRPr="00D56CD6" w:rsidRDefault="00D56CD6" w:rsidP="00D56CD6">
            <w:pPr>
              <w:jc w:val="center"/>
              <w:rPr>
                <w:strike/>
                <w:color w:val="FF0000"/>
                <w:sz w:val="18"/>
              </w:rPr>
            </w:pPr>
            <w:r w:rsidRPr="00D56CD6">
              <w:rPr>
                <w:strike/>
                <w:sz w:val="18"/>
              </w:rPr>
              <w:t>Mossadeghi, Yasmin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4DB593" w14:textId="3C40B1BA" w:rsidR="00D56CD6" w:rsidRPr="00182EE7" w:rsidRDefault="00D56CD6" w:rsidP="00D56CD6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D56CD6" w:rsidRPr="002462A5" w14:paraId="4EF95E8E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C75630F" w14:textId="77777777" w:rsidR="00D56CD6" w:rsidRPr="001D4A23" w:rsidRDefault="00D56CD6" w:rsidP="00D56CD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65ED5F" w14:textId="77777777" w:rsidR="00D56CD6" w:rsidRPr="00D56CD6" w:rsidRDefault="00D56CD6" w:rsidP="00D56CD6">
            <w:pPr>
              <w:jc w:val="center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Fielding, Richard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5034D3" w14:textId="77777777" w:rsidR="00D56CD6" w:rsidRPr="003138D7" w:rsidRDefault="00D56CD6" w:rsidP="00D56C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Platt, Brad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0737EE" w14:textId="18EEFDA5" w:rsidR="00D56CD6" w:rsidRPr="00182EE7" w:rsidRDefault="00D56CD6" w:rsidP="00D56CD6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D56CD6" w:rsidRPr="002462A5" w14:paraId="3099252D" w14:textId="77777777" w:rsidTr="00960097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AD5729" w14:textId="77777777" w:rsidR="00D56CD6" w:rsidRPr="001D4A23" w:rsidRDefault="00D56CD6" w:rsidP="00D56CD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F5971C" w14:textId="77777777" w:rsidR="00D56CD6" w:rsidRPr="000D4A11" w:rsidRDefault="00D56CD6" w:rsidP="00D56CD6">
            <w:pPr>
              <w:jc w:val="center"/>
              <w:rPr>
                <w:strike/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B2F77F" w14:textId="77777777" w:rsidR="00D56CD6" w:rsidRPr="00DC0836" w:rsidRDefault="00D56CD6" w:rsidP="00D56CD6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CD934F" w14:textId="23856AF3" w:rsidR="00D56CD6" w:rsidRPr="00182EE7" w:rsidRDefault="00D56CD6" w:rsidP="00D56CD6">
            <w:pPr>
              <w:jc w:val="center"/>
              <w:rPr>
                <w:sz w:val="18"/>
              </w:rPr>
            </w:pPr>
            <w:r w:rsidRPr="002D118A">
              <w:rPr>
                <w:color w:val="FF0000"/>
                <w:sz w:val="18"/>
              </w:rPr>
              <w:t>Yoder, Leslie</w:t>
            </w:r>
          </w:p>
        </w:tc>
      </w:tr>
      <w:tr w:rsidR="00D56CD6" w:rsidRPr="002462A5" w14:paraId="5180801A" w14:textId="77777777" w:rsidTr="00C16C76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E340357" w14:textId="77777777" w:rsidR="00D56CD6" w:rsidRPr="001D4A23" w:rsidRDefault="00D56CD6" w:rsidP="00D56CD6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11233" w14:textId="77777777" w:rsidR="00D56CD6" w:rsidRPr="00EA09A1" w:rsidRDefault="00D56CD6" w:rsidP="00D56C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Gardea, Jaquelyn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D3F018" w14:textId="77777777" w:rsidR="00D56CD6" w:rsidRPr="00D56CD6" w:rsidRDefault="00D56CD6" w:rsidP="00D56CD6">
            <w:pPr>
              <w:jc w:val="center"/>
              <w:rPr>
                <w:strike/>
                <w:sz w:val="18"/>
              </w:rPr>
            </w:pPr>
            <w:r w:rsidRPr="00D56CD6">
              <w:rPr>
                <w:strike/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AE79B9" w14:textId="5064B51B" w:rsidR="00D56CD6" w:rsidRPr="00182EE7" w:rsidRDefault="00D56CD6" w:rsidP="00D56CD6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E071F5" w:rsidRPr="002462A5" w14:paraId="3F130408" w14:textId="77777777" w:rsidTr="00462903">
        <w:trPr>
          <w:trHeight w:val="291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F53BD" w14:textId="77777777" w:rsidR="00E071F5" w:rsidRPr="00182EE7" w:rsidRDefault="00E071F5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4BFC61E3" w14:textId="1F986F46" w:rsidR="00E071F5" w:rsidRPr="00182EE7" w:rsidRDefault="00E071F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Angelica Suarez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C440E58" w14:textId="35F180D6" w:rsidR="00E071F5" w:rsidRPr="00182EE7" w:rsidRDefault="00E071F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9E70762" w14:textId="0CE85242" w:rsidR="00E071F5" w:rsidRPr="00182EE7" w:rsidRDefault="00E071F5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Mia McClellan</w:t>
            </w:r>
          </w:p>
        </w:tc>
      </w:tr>
      <w:tr w:rsidR="00E071F5" w:rsidRPr="002462A5" w14:paraId="024D9302" w14:textId="77777777" w:rsidTr="00462903">
        <w:trPr>
          <w:trHeight w:val="291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545C29" w14:textId="77777777" w:rsidR="00E071F5" w:rsidRPr="00182EE7" w:rsidRDefault="00E071F5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E605FA4" w14:textId="750D6759" w:rsidR="00E071F5" w:rsidRDefault="00E071F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Linda Gilstrap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5242131C" w14:textId="1E42C74F" w:rsidR="00E071F5" w:rsidRDefault="00E071F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Brett Robertson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BE3EED1" w14:textId="02E4E391" w:rsidR="00E071F5" w:rsidRDefault="00E071F5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Tracy Schaelen</w:t>
            </w:r>
          </w:p>
        </w:tc>
      </w:tr>
      <w:tr w:rsidR="00E071F5" w:rsidRPr="002462A5" w14:paraId="03AC572E" w14:textId="77777777" w:rsidTr="00462903">
        <w:trPr>
          <w:trHeight w:val="291"/>
          <w:jc w:val="center"/>
        </w:trPr>
        <w:tc>
          <w:tcPr>
            <w:tcW w:w="1298" w:type="dxa"/>
            <w:vMerge/>
            <w:tcBorders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47B8648" w14:textId="77777777" w:rsidR="00E071F5" w:rsidRPr="00182EE7" w:rsidRDefault="00E071F5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41DB755D" w14:textId="05C7B2AB" w:rsidR="00E071F5" w:rsidRDefault="00E071F5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Rebecca Wolniewicz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1B323858" w14:textId="77777777" w:rsidR="00E071F5" w:rsidRDefault="00E071F5" w:rsidP="00B07D6C">
            <w:pPr>
              <w:jc w:val="center"/>
              <w:rPr>
                <w:sz w:val="18"/>
              </w:rPr>
            </w:pP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0A84D5A" w14:textId="77777777" w:rsidR="00E071F5" w:rsidRDefault="00E071F5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4C5F4D67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578E810B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14:paraId="10F9708B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35407588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F293823" w14:textId="77777777" w:rsidR="0007188D" w:rsidRPr="002462A5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B5BA11B" w14:textId="77777777" w:rsidR="0007188D" w:rsidRDefault="001A3C11" w:rsidP="0011282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182EE7" w14:paraId="71B835D4" w14:textId="77777777" w:rsidTr="00960097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E9AB77" w14:textId="77777777" w:rsidR="0007188D" w:rsidRPr="004173A7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63AB88" w14:textId="77777777" w:rsidR="0007188D" w:rsidRPr="00182EE7" w:rsidRDefault="0007188D" w:rsidP="0011282F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07188D" w14:paraId="7087E479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2F5F369" w14:textId="77777777" w:rsidR="0007188D" w:rsidRDefault="0007188D" w:rsidP="0011282F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Unanimous  </w:t>
            </w:r>
          </w:p>
        </w:tc>
      </w:tr>
      <w:tr w:rsidR="00C16C76" w14:paraId="6B02808A" w14:textId="77777777" w:rsidTr="000535DD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854F44A" w14:textId="77777777" w:rsidR="00C16C76" w:rsidRPr="002462A5" w:rsidRDefault="00C92392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Approval of Minutes from 11-29</w:t>
            </w:r>
            <w:r w:rsidR="00C16C76">
              <w:rPr>
                <w:rFonts w:cs="Tahoma"/>
                <w:b/>
              </w:rPr>
              <w:t>-16             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E2C77F3" w14:textId="77777777" w:rsidR="00C16C76" w:rsidRDefault="00C16C76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C16C76" w:rsidRPr="00AD480F" w14:paraId="4CEFFAE9" w14:textId="77777777" w:rsidTr="000535DD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0A111D" w14:textId="77777777" w:rsidR="00C16C76" w:rsidRPr="004173A7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3F5D6D" w14:textId="77777777" w:rsidR="00C16C76" w:rsidRPr="00182EE7" w:rsidRDefault="00C16C76" w:rsidP="00C16C7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16C76" w:rsidRPr="00AD480F" w14:paraId="2B4CF334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D798E18" w14:textId="77777777" w:rsidR="00C16C76" w:rsidRPr="00182EE7" w:rsidRDefault="00C16C76" w:rsidP="00C16C7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4"/>
              </w:rPr>
              <w:t>Approval of minutes. M/S/C. Unanimous</w:t>
            </w:r>
          </w:p>
        </w:tc>
      </w:tr>
      <w:tr w:rsidR="00B965D9" w14:paraId="7345D49A" w14:textId="77777777" w:rsidTr="00C22ABC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21AEC7B" w14:textId="77777777" w:rsidR="00B965D9" w:rsidRPr="002462A5" w:rsidRDefault="00B965D9" w:rsidP="00B965D9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DEEF551" w14:textId="77777777" w:rsidR="00B965D9" w:rsidRDefault="00B965D9" w:rsidP="00C22A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B965D9" w:rsidRPr="00AD480F" w14:paraId="51C475BF" w14:textId="77777777" w:rsidTr="00C22ABC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8FA1047" w14:textId="77777777" w:rsidR="00B965D9" w:rsidRPr="004173A7" w:rsidRDefault="00B965D9" w:rsidP="00C22ABC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83E1EE" w14:textId="4B821B72" w:rsidR="00B965D9" w:rsidRDefault="00463A0E" w:rsidP="00C22ABC">
            <w:pPr>
              <w:rPr>
                <w:rStyle w:val="PageNumber"/>
              </w:rPr>
            </w:pPr>
            <w:r>
              <w:rPr>
                <w:rStyle w:val="PageNumber"/>
              </w:rPr>
              <w:t>Angie loves us all!</w:t>
            </w:r>
            <w:r w:rsidR="00DF04E8">
              <w:rPr>
                <w:rStyle w:val="PageNumber"/>
              </w:rPr>
              <w:t xml:space="preserve">  </w:t>
            </w:r>
          </w:p>
          <w:p w14:paraId="58D77BA6" w14:textId="77777777" w:rsidR="00463A0E" w:rsidRDefault="00463A0E" w:rsidP="00C22ABC">
            <w:pPr>
              <w:rPr>
                <w:rStyle w:val="PageNumber"/>
              </w:rPr>
            </w:pPr>
          </w:p>
          <w:p w14:paraId="0EAF4EB2" w14:textId="5CBDAA86" w:rsidR="00B965D9" w:rsidRDefault="00463A0E" w:rsidP="008643C1">
            <w:pPr>
              <w:rPr>
                <w:rStyle w:val="PageNumber"/>
              </w:rPr>
            </w:pPr>
            <w:r>
              <w:rPr>
                <w:rStyle w:val="PageNumber"/>
              </w:rPr>
              <w:t>Ang</w:t>
            </w:r>
            <w:r w:rsidR="00715FDE">
              <w:rPr>
                <w:rStyle w:val="PageNumber"/>
              </w:rPr>
              <w:t>ela Davis is coming on March 15</w:t>
            </w:r>
            <w:r>
              <w:rPr>
                <w:rStyle w:val="PageNumber"/>
              </w:rPr>
              <w:t xml:space="preserve"> and we are nearly sold out.  Students at this moment have the option of picking up one free ticket</w:t>
            </w:r>
            <w:r w:rsidR="008643C1">
              <w:rPr>
                <w:rStyle w:val="PageNumber"/>
              </w:rPr>
              <w:t xml:space="preserve"> in the next two weeks.  </w:t>
            </w:r>
          </w:p>
          <w:p w14:paraId="40A5CBE4" w14:textId="77777777" w:rsidR="008643C1" w:rsidRDefault="008643C1" w:rsidP="008643C1">
            <w:pPr>
              <w:rPr>
                <w:rStyle w:val="PageNumber"/>
              </w:rPr>
            </w:pPr>
          </w:p>
          <w:p w14:paraId="5A999A62" w14:textId="32344342" w:rsidR="00463A0E" w:rsidRPr="00AD480F" w:rsidRDefault="00463A0E" w:rsidP="00C22ABC">
            <w:r>
              <w:rPr>
                <w:rStyle w:val="PageNumber"/>
              </w:rPr>
              <w:t>Please remind students that the VITA program is doing free tax returns.</w:t>
            </w:r>
          </w:p>
        </w:tc>
      </w:tr>
      <w:tr w:rsidR="001A3C11" w14:paraId="7EEF1D78" w14:textId="77777777" w:rsidTr="009A6AC6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78E5F98C" w14:textId="338BBF79" w:rsidR="001A3C11" w:rsidRPr="002462A5" w:rsidRDefault="00B965D9" w:rsidP="00B965D9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</w:t>
            </w:r>
            <w:r w:rsidR="001A3C11">
              <w:rPr>
                <w:rFonts w:cs="Tahoma"/>
                <w:b/>
              </w:rPr>
              <w:t xml:space="preserve">          </w:t>
            </w:r>
            <w:r>
              <w:rPr>
                <w:rFonts w:cs="Tahoma"/>
                <w:b/>
              </w:rPr>
              <w:t xml:space="preserve">  </w:t>
            </w:r>
            <w:r w:rsidR="001A3C11">
              <w:rPr>
                <w:rFonts w:cs="Tahoma"/>
                <w:b/>
              </w:rPr>
              <w:t xml:space="preserve">                    (Information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9A375E8" w14:textId="77777777" w:rsidR="001A3C11" w:rsidRDefault="001A3C11" w:rsidP="009A6A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A3C11" w:rsidRPr="00AD480F" w14:paraId="25CB9EBF" w14:textId="77777777" w:rsidTr="009A6AC6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64A7CC8" w14:textId="77777777" w:rsidR="001A3C11" w:rsidRPr="004173A7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A1C59E" w14:textId="6BF67D1E" w:rsidR="001A3C11" w:rsidRDefault="00463A0E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>Naming of the pony. The pony was a gift from Diane Edwards–LiPera. Please choose 3 names for the pony</w:t>
            </w:r>
            <w:r w:rsidR="00215DDC">
              <w:rPr>
                <w:rStyle w:val="PageNumber"/>
              </w:rPr>
              <w:t xml:space="preserve"> and turn them</w:t>
            </w:r>
            <w:r w:rsidR="008643C1">
              <w:rPr>
                <w:rStyle w:val="PageNumber"/>
              </w:rPr>
              <w:t xml:space="preserve"> in on one of the note cards</w:t>
            </w:r>
            <w:r>
              <w:rPr>
                <w:rStyle w:val="PageNumber"/>
              </w:rPr>
              <w:t>, the top three picks will be presented here on the 21</w:t>
            </w:r>
            <w:r w:rsidRPr="00463A0E">
              <w:rPr>
                <w:rStyle w:val="PageNumber"/>
                <w:vertAlign w:val="superscript"/>
              </w:rPr>
              <w:t>st</w:t>
            </w:r>
            <w:r>
              <w:rPr>
                <w:rStyle w:val="PageNumber"/>
              </w:rPr>
              <w:t xml:space="preserve"> for a vote.</w:t>
            </w:r>
          </w:p>
          <w:p w14:paraId="73272ABE" w14:textId="77777777" w:rsidR="001A3C11" w:rsidRDefault="001A3C11" w:rsidP="009A6AC6">
            <w:pPr>
              <w:rPr>
                <w:rStyle w:val="PageNumber"/>
              </w:rPr>
            </w:pPr>
          </w:p>
          <w:p w14:paraId="29C8BD86" w14:textId="2DB8E614" w:rsidR="00463A0E" w:rsidRDefault="00463A0E" w:rsidP="009A6AC6">
            <w:pPr>
              <w:rPr>
                <w:rStyle w:val="PageNumber"/>
              </w:rPr>
            </w:pPr>
            <w:r>
              <w:rPr>
                <w:rStyle w:val="PageNumber"/>
              </w:rPr>
              <w:t>The recruitment for the 8 Fa</w:t>
            </w:r>
            <w:r w:rsidR="008643C1">
              <w:rPr>
                <w:rStyle w:val="PageNumber"/>
              </w:rPr>
              <w:t>culty positions is underway.</w:t>
            </w:r>
            <w:r>
              <w:rPr>
                <w:rStyle w:val="PageNumber"/>
              </w:rPr>
              <w:t xml:space="preserve"> Senate Exec and Union Exec will craft a joint statement to HR to put them on notice that </w:t>
            </w:r>
            <w:r w:rsidR="008643C1">
              <w:rPr>
                <w:rStyle w:val="PageNumber"/>
              </w:rPr>
              <w:t xml:space="preserve">we expect </w:t>
            </w:r>
            <w:r w:rsidR="00B02A1E">
              <w:rPr>
                <w:rStyle w:val="PageNumber"/>
              </w:rPr>
              <w:t>procedures</w:t>
            </w:r>
            <w:r w:rsidR="008643C1">
              <w:rPr>
                <w:rStyle w:val="PageNumber"/>
              </w:rPr>
              <w:t xml:space="preserve"> to be followed.  We will let</w:t>
            </w:r>
            <w:r>
              <w:rPr>
                <w:rStyle w:val="PageNumber"/>
              </w:rPr>
              <w:t xml:space="preserve"> everyone know we are watching the process. </w:t>
            </w:r>
            <w:r w:rsidR="008643C1">
              <w:rPr>
                <w:rStyle w:val="PageNumber"/>
              </w:rPr>
              <w:t>Please let Andrew or Rob now right away if you experience problems as part of a hire panel.</w:t>
            </w:r>
          </w:p>
          <w:p w14:paraId="3CA35004" w14:textId="77777777" w:rsidR="00463A0E" w:rsidRDefault="00463A0E" w:rsidP="009A6AC6">
            <w:pPr>
              <w:rPr>
                <w:rStyle w:val="PageNumber"/>
              </w:rPr>
            </w:pPr>
          </w:p>
          <w:p w14:paraId="48DEC8D6" w14:textId="4A8D994B" w:rsidR="001A3C11" w:rsidRPr="00AD480F" w:rsidRDefault="00463A0E" w:rsidP="009A6AC6">
            <w:r>
              <w:rPr>
                <w:rStyle w:val="PageNumber"/>
              </w:rPr>
              <w:t xml:space="preserve">The workshop on </w:t>
            </w:r>
            <w:r w:rsidR="00215DDC">
              <w:rPr>
                <w:rStyle w:val="PageNumber"/>
              </w:rPr>
              <w:t xml:space="preserve">Equal Opportunity Hiring last </w:t>
            </w:r>
            <w:r>
              <w:rPr>
                <w:rStyle w:val="PageNumber"/>
              </w:rPr>
              <w:t>Saturday</w:t>
            </w:r>
            <w:r w:rsidR="008643C1">
              <w:rPr>
                <w:rStyle w:val="PageNumber"/>
              </w:rPr>
              <w:t>, arra</w:t>
            </w:r>
            <w:r w:rsidR="00215DDC">
              <w:rPr>
                <w:rStyle w:val="PageNumber"/>
              </w:rPr>
              <w:t>n</w:t>
            </w:r>
            <w:r w:rsidR="008643C1">
              <w:rPr>
                <w:rStyle w:val="PageNumber"/>
              </w:rPr>
              <w:t>ged</w:t>
            </w:r>
            <w:r>
              <w:rPr>
                <w:rStyle w:val="PageNumber"/>
              </w:rPr>
              <w:t xml:space="preserve"> by Randy Beach </w:t>
            </w:r>
            <w:r w:rsidR="008643C1">
              <w:rPr>
                <w:rStyle w:val="PageNumber"/>
              </w:rPr>
              <w:t xml:space="preserve">via the ASCCC </w:t>
            </w:r>
            <w:r>
              <w:rPr>
                <w:rStyle w:val="PageNumber"/>
              </w:rPr>
              <w:t>was great.  While HR did not show up</w:t>
            </w:r>
            <w:r w:rsidR="00215DDC">
              <w:rPr>
                <w:rStyle w:val="PageNumber"/>
              </w:rPr>
              <w:t>,</w:t>
            </w:r>
            <w:r>
              <w:rPr>
                <w:rStyle w:val="PageNumber"/>
              </w:rPr>
              <w:t xml:space="preserve"> Kindred did come.  HR is a little behind on some of these issues.  It is clear that faculty must create the </w:t>
            </w:r>
            <w:r w:rsidR="00B02A1E">
              <w:rPr>
                <w:rStyle w:val="PageNumber"/>
              </w:rPr>
              <w:t>criteria</w:t>
            </w:r>
            <w:r>
              <w:rPr>
                <w:rStyle w:val="PageNumber"/>
              </w:rPr>
              <w:t xml:space="preserve"> for hiring faculty.  Title 5 is clear on this. </w:t>
            </w:r>
          </w:p>
        </w:tc>
      </w:tr>
      <w:tr w:rsidR="0007188D" w14:paraId="29AD33B9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F95D989" w14:textId="60418A42" w:rsidR="0007188D" w:rsidRPr="002462A5" w:rsidRDefault="0007188D" w:rsidP="00B965D9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02C70F93" w14:textId="77777777" w:rsidR="0007188D" w:rsidRDefault="001A3C11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07188D" w:rsidRPr="00E15CF6" w14:paraId="50880F0A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4A61852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3000A03" w14:textId="7D1A6539" w:rsidR="0007188D" w:rsidRDefault="00463A0E" w:rsidP="008F5B6D">
            <w:pPr>
              <w:rPr>
                <w:rFonts w:cs="Tahoma"/>
              </w:rPr>
            </w:pPr>
            <w:r>
              <w:rPr>
                <w:rFonts w:cs="Tahoma"/>
              </w:rPr>
              <w:t>We have been negotiating and are diligently working for a solution</w:t>
            </w:r>
            <w:r w:rsidR="008643C1">
              <w:rPr>
                <w:rFonts w:cs="Tahoma"/>
              </w:rPr>
              <w:t xml:space="preserve"> on lab lecture equity. </w:t>
            </w:r>
            <w:r>
              <w:rPr>
                <w:rFonts w:cs="Tahoma"/>
              </w:rPr>
              <w:t xml:space="preserve"> Nursing, Dental </w:t>
            </w:r>
            <w:r w:rsidR="00B02A1E">
              <w:rPr>
                <w:rFonts w:cs="Tahoma"/>
              </w:rPr>
              <w:t>Hygiene</w:t>
            </w:r>
            <w:r>
              <w:rPr>
                <w:rFonts w:cs="Tahoma"/>
              </w:rPr>
              <w:t xml:space="preserve"> and </w:t>
            </w:r>
            <w:r w:rsidR="008643C1">
              <w:rPr>
                <w:rFonts w:cs="Tahoma"/>
              </w:rPr>
              <w:t>other faculty</w:t>
            </w:r>
            <w:r>
              <w:rPr>
                <w:rFonts w:cs="Tahoma"/>
              </w:rPr>
              <w:t xml:space="preserve"> who teach labs will speak to the </w:t>
            </w:r>
            <w:r w:rsidR="00F23067">
              <w:rPr>
                <w:rFonts w:cs="Tahoma"/>
              </w:rPr>
              <w:t>Governing B</w:t>
            </w:r>
            <w:r>
              <w:rPr>
                <w:rFonts w:cs="Tahoma"/>
              </w:rPr>
              <w:t>oard tonight. If you cannot come tonight</w:t>
            </w:r>
            <w:r w:rsidR="00F23067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please send an e-mail to the G</w:t>
            </w:r>
            <w:r w:rsidR="00F23067">
              <w:rPr>
                <w:rFonts w:cs="Tahoma"/>
              </w:rPr>
              <w:t xml:space="preserve">overning </w:t>
            </w:r>
            <w:r>
              <w:rPr>
                <w:rFonts w:cs="Tahoma"/>
              </w:rPr>
              <w:t>B</w:t>
            </w:r>
            <w:r w:rsidR="00F23067">
              <w:rPr>
                <w:rFonts w:cs="Tahoma"/>
              </w:rPr>
              <w:t>oard</w:t>
            </w:r>
            <w:r>
              <w:rPr>
                <w:rFonts w:cs="Tahoma"/>
              </w:rPr>
              <w:t xml:space="preserve"> m</w:t>
            </w:r>
            <w:r w:rsidR="008643C1">
              <w:rPr>
                <w:rFonts w:cs="Tahoma"/>
              </w:rPr>
              <w:t xml:space="preserve">embers in support of lab lecture equity.  </w:t>
            </w:r>
          </w:p>
          <w:p w14:paraId="007222FC" w14:textId="77777777" w:rsidR="00463A0E" w:rsidRDefault="00463A0E" w:rsidP="008F5B6D">
            <w:pPr>
              <w:rPr>
                <w:rFonts w:cs="Tahoma"/>
              </w:rPr>
            </w:pPr>
          </w:p>
          <w:p w14:paraId="725F6065" w14:textId="04030420" w:rsidR="00463A0E" w:rsidRDefault="00201F2C" w:rsidP="008F5B6D">
            <w:pPr>
              <w:rPr>
                <w:rFonts w:cs="Tahoma"/>
              </w:rPr>
            </w:pPr>
            <w:r>
              <w:rPr>
                <w:rFonts w:cs="Tahoma"/>
              </w:rPr>
              <w:t>There was a data breac</w:t>
            </w:r>
            <w:r w:rsidR="00463A0E">
              <w:rPr>
                <w:rFonts w:cs="Tahoma"/>
              </w:rPr>
              <w:t>h over break</w:t>
            </w:r>
            <w:r>
              <w:rPr>
                <w:rFonts w:cs="Tahoma"/>
              </w:rPr>
              <w:t>, and some faculty had loans taken out in their name</w:t>
            </w:r>
            <w:r w:rsidR="00463A0E">
              <w:rPr>
                <w:rFonts w:cs="Tahoma"/>
              </w:rPr>
              <w:t xml:space="preserve">.  Rob is working with HR to clean up possible </w:t>
            </w:r>
            <w:r w:rsidR="00016065">
              <w:rPr>
                <w:rFonts w:cs="Tahoma"/>
              </w:rPr>
              <w:t xml:space="preserve">data security </w:t>
            </w:r>
            <w:r w:rsidR="00463A0E">
              <w:rPr>
                <w:rFonts w:cs="Tahoma"/>
              </w:rPr>
              <w:t>weak</w:t>
            </w:r>
            <w:r w:rsidR="008643C1">
              <w:rPr>
                <w:rFonts w:cs="Tahoma"/>
              </w:rPr>
              <w:t xml:space="preserve"> points</w:t>
            </w:r>
            <w:r w:rsidR="00463A0E">
              <w:rPr>
                <w:rFonts w:cs="Tahoma"/>
              </w:rPr>
              <w:t xml:space="preserve">. </w:t>
            </w:r>
          </w:p>
          <w:p w14:paraId="5C44A558" w14:textId="77777777" w:rsidR="006340FE" w:rsidRPr="00E15CF6" w:rsidRDefault="006340FE" w:rsidP="008F5B6D">
            <w:pPr>
              <w:rPr>
                <w:rFonts w:cs="Tahoma"/>
              </w:rPr>
            </w:pPr>
          </w:p>
        </w:tc>
      </w:tr>
      <w:tr w:rsidR="00AA4715" w14:paraId="0BE07065" w14:textId="77777777" w:rsidTr="00201F2C">
        <w:trPr>
          <w:trHeight w:val="319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EB5C5F5" w14:textId="35B4C110" w:rsidR="00AA4715" w:rsidRPr="002462A5" w:rsidRDefault="00C92392" w:rsidP="00B965D9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Accreditation Follow Up Report</w:t>
            </w:r>
            <w:r w:rsidR="00835300">
              <w:rPr>
                <w:rFonts w:cs="Tahoma"/>
                <w:b/>
              </w:rPr>
              <w:t xml:space="preserve">          </w:t>
            </w:r>
            <w:r w:rsidR="00063ADA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B965D9">
              <w:rPr>
                <w:rFonts w:cs="Tahoma"/>
                <w:b/>
              </w:rPr>
              <w:t>2</w:t>
            </w:r>
            <w:r w:rsidR="00B965D9" w:rsidRPr="00B965D9">
              <w:rPr>
                <w:rFonts w:cs="Tahoma"/>
                <w:b/>
                <w:vertAlign w:val="superscript"/>
              </w:rPr>
              <w:t>nd</w:t>
            </w:r>
            <w:r w:rsidR="00B965D9">
              <w:rPr>
                <w:rFonts w:cs="Tahoma"/>
                <w:b/>
              </w:rPr>
              <w:t xml:space="preserve"> R</w:t>
            </w:r>
            <w:r>
              <w:rPr>
                <w:rFonts w:cs="Tahoma"/>
                <w:b/>
              </w:rPr>
              <w:t>ead</w:t>
            </w:r>
            <w:r w:rsidR="00B965D9">
              <w:rPr>
                <w:rFonts w:cs="Tahoma"/>
                <w:b/>
              </w:rPr>
              <w:t>/Action</w:t>
            </w:r>
            <w:r>
              <w:rPr>
                <w:rFonts w:cs="Tahoma"/>
                <w:b/>
              </w:rPr>
              <w:t>)</w:t>
            </w:r>
            <w:r w:rsidR="00063ADA">
              <w:rPr>
                <w:rFonts w:cs="Tahoma"/>
                <w:b/>
              </w:rPr>
              <w:t xml:space="preserve">                          </w:t>
            </w:r>
            <w:r w:rsidR="00835300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6E77FAE1" w14:textId="44B7DC62" w:rsidR="00AA4715" w:rsidRDefault="00C92392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angie stuart</w:t>
            </w:r>
            <w:r w:rsidR="00373D0D">
              <w:rPr>
                <w:rFonts w:cs="Tahoma"/>
              </w:rPr>
              <w:t>/Linda gilstrap</w:t>
            </w:r>
          </w:p>
        </w:tc>
      </w:tr>
      <w:tr w:rsidR="00AA4715" w:rsidRPr="00E15CF6" w14:paraId="516134C2" w14:textId="77777777" w:rsidTr="000535DD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3C448079" w14:textId="77777777" w:rsidR="00AA4715" w:rsidRPr="00182EE7" w:rsidRDefault="00AA4715" w:rsidP="000535DD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6900CCB" w14:textId="7F263423" w:rsidR="00AA4715" w:rsidRDefault="00DB2E33" w:rsidP="000535DD">
            <w:pPr>
              <w:rPr>
                <w:rFonts w:cs="Tahoma"/>
              </w:rPr>
            </w:pPr>
            <w:r>
              <w:rPr>
                <w:rFonts w:cs="Tahoma"/>
              </w:rPr>
              <w:t>T</w:t>
            </w:r>
            <w:r w:rsidR="00201F2C">
              <w:rPr>
                <w:rFonts w:cs="Tahoma"/>
              </w:rPr>
              <w:t>he visi</w:t>
            </w:r>
            <w:r w:rsidR="00E071F5">
              <w:rPr>
                <w:rFonts w:cs="Tahoma"/>
              </w:rPr>
              <w:t>ti</w:t>
            </w:r>
            <w:r w:rsidR="00201F2C">
              <w:rPr>
                <w:rFonts w:cs="Tahoma"/>
              </w:rPr>
              <w:t>ng team will be returning on March 20</w:t>
            </w:r>
            <w:r w:rsidR="00201F2C" w:rsidRPr="00201F2C">
              <w:rPr>
                <w:rFonts w:cs="Tahoma"/>
                <w:vertAlign w:val="superscript"/>
              </w:rPr>
              <w:t>th</w:t>
            </w:r>
            <w:r w:rsidR="00E071F5">
              <w:rPr>
                <w:rFonts w:cs="Tahoma"/>
                <w:vertAlign w:val="superscript"/>
              </w:rPr>
              <w:t xml:space="preserve"> </w:t>
            </w:r>
            <w:r w:rsidR="00E071F5">
              <w:rPr>
                <w:rFonts w:cs="Tahoma"/>
              </w:rPr>
              <w:t>– 21</w:t>
            </w:r>
            <w:r w:rsidR="00E071F5" w:rsidRPr="00E071F5">
              <w:rPr>
                <w:rFonts w:cs="Tahoma"/>
                <w:vertAlign w:val="superscript"/>
              </w:rPr>
              <w:t>st</w:t>
            </w:r>
            <w:r w:rsidR="00201F2C">
              <w:rPr>
                <w:rFonts w:cs="Tahoma"/>
              </w:rPr>
              <w:t xml:space="preserve">. </w:t>
            </w:r>
            <w:r w:rsidR="00201F2C" w:rsidRPr="000B190F">
              <w:rPr>
                <w:rFonts w:cs="Tahoma"/>
                <w:b/>
              </w:rPr>
              <w:t>A motion was made to approv</w:t>
            </w:r>
            <w:r w:rsidR="001B2D12" w:rsidRPr="000B190F">
              <w:rPr>
                <w:rFonts w:cs="Tahoma"/>
                <w:b/>
              </w:rPr>
              <w:t>e the report and was seconded.</w:t>
            </w:r>
            <w:r w:rsidR="001B2D12">
              <w:rPr>
                <w:rFonts w:cs="Tahoma"/>
              </w:rPr>
              <w:t xml:space="preserve"> This version had been updated </w:t>
            </w:r>
            <w:r w:rsidR="003C142A">
              <w:rPr>
                <w:rFonts w:cs="Tahoma"/>
              </w:rPr>
              <w:t xml:space="preserve">including added </w:t>
            </w:r>
            <w:r w:rsidR="001B2D12">
              <w:rPr>
                <w:rFonts w:cs="Tahoma"/>
              </w:rPr>
              <w:t>eviden</w:t>
            </w:r>
            <w:r>
              <w:rPr>
                <w:rFonts w:cs="Tahoma"/>
              </w:rPr>
              <w:t xml:space="preserve">ce, corrections and formatting. It is </w:t>
            </w:r>
            <w:r w:rsidR="00B02A1E">
              <w:rPr>
                <w:rFonts w:cs="Tahoma"/>
              </w:rPr>
              <w:t>requested</w:t>
            </w:r>
            <w:r>
              <w:rPr>
                <w:rFonts w:cs="Tahoma"/>
              </w:rPr>
              <w:t xml:space="preserve"> faculty look at SLO, DE, and 508 sections</w:t>
            </w:r>
            <w:r w:rsidR="003C142A">
              <w:rPr>
                <w:rFonts w:cs="Tahoma"/>
              </w:rPr>
              <w:t xml:space="preserve"> since they impact us the most.</w:t>
            </w:r>
            <w:r>
              <w:rPr>
                <w:rFonts w:cs="Tahoma"/>
              </w:rPr>
              <w:t xml:space="preserve"> </w:t>
            </w:r>
            <w:r w:rsidR="003C142A">
              <w:rPr>
                <w:rFonts w:cs="Tahoma"/>
              </w:rPr>
              <w:t>SCEA</w:t>
            </w:r>
            <w:r>
              <w:rPr>
                <w:rFonts w:cs="Tahoma"/>
              </w:rPr>
              <w:t xml:space="preserve"> was thanked for getting the SLO language done.</w:t>
            </w:r>
          </w:p>
          <w:p w14:paraId="0F47AC74" w14:textId="77777777" w:rsidR="00131F9D" w:rsidRDefault="00131F9D" w:rsidP="000535DD">
            <w:pPr>
              <w:rPr>
                <w:rFonts w:cs="Tahoma"/>
              </w:rPr>
            </w:pPr>
          </w:p>
          <w:p w14:paraId="3AAC90AA" w14:textId="0B1E68F7" w:rsidR="00131F9D" w:rsidRDefault="00131F9D" w:rsidP="000535DD">
            <w:pPr>
              <w:rPr>
                <w:rFonts w:cs="Tahoma"/>
              </w:rPr>
            </w:pPr>
            <w:r>
              <w:rPr>
                <w:rFonts w:cs="Tahoma"/>
              </w:rPr>
              <w:t>We are showing ACCJC that we are on the way to change, and that takes time</w:t>
            </w:r>
            <w:r w:rsidR="00883EE4">
              <w:rPr>
                <w:rFonts w:cs="Tahoma"/>
              </w:rPr>
              <w:t>.   We will show them what we have done and our</w:t>
            </w:r>
            <w:r>
              <w:rPr>
                <w:rFonts w:cs="Tahoma"/>
              </w:rPr>
              <w:t xml:space="preserve"> planned cycles to remain up to date on DE, 508 etc.  </w:t>
            </w:r>
          </w:p>
          <w:p w14:paraId="4CC204D8" w14:textId="77777777" w:rsidR="00ED449D" w:rsidRDefault="00ED449D" w:rsidP="00ED449D">
            <w:pPr>
              <w:rPr>
                <w:rFonts w:cs="Tahoma"/>
              </w:rPr>
            </w:pPr>
          </w:p>
          <w:p w14:paraId="04E6F2FF" w14:textId="65C84DAB" w:rsidR="00ED449D" w:rsidRDefault="00883EE4" w:rsidP="00ED449D">
            <w:pPr>
              <w:rPr>
                <w:rFonts w:cs="Tahoma"/>
              </w:rPr>
            </w:pPr>
            <w:r>
              <w:rPr>
                <w:rFonts w:cs="Tahoma"/>
              </w:rPr>
              <w:t>It was suggested faculty</w:t>
            </w:r>
            <w:r w:rsidR="00ED449D">
              <w:rPr>
                <w:rFonts w:cs="Tahoma"/>
              </w:rPr>
              <w:t xml:space="preserve"> read </w:t>
            </w:r>
            <w:r w:rsidR="00E071F5">
              <w:rPr>
                <w:rFonts w:cs="Tahoma"/>
              </w:rPr>
              <w:t>the section on SLO’s because our</w:t>
            </w:r>
            <w:r w:rsidR="00ED449D">
              <w:rPr>
                <w:rFonts w:cs="Tahoma"/>
              </w:rPr>
              <w:t xml:space="preserve"> faculty are really</w:t>
            </w:r>
            <w:r>
              <w:rPr>
                <w:rFonts w:cs="Tahoma"/>
              </w:rPr>
              <w:t xml:space="preserve"> using them to do great things.  You may find some new ideas on how to use SLO’s in your own program. </w:t>
            </w:r>
            <w:r w:rsidR="00ED449D">
              <w:rPr>
                <w:rFonts w:cs="Tahoma"/>
              </w:rPr>
              <w:t xml:space="preserve"> </w:t>
            </w:r>
          </w:p>
          <w:p w14:paraId="2B04D8E9" w14:textId="77777777" w:rsidR="000B190F" w:rsidRDefault="000B190F" w:rsidP="00ED449D">
            <w:pPr>
              <w:rPr>
                <w:rFonts w:cs="Tahoma"/>
              </w:rPr>
            </w:pPr>
          </w:p>
          <w:p w14:paraId="2B1EA308" w14:textId="721F279D" w:rsidR="000B190F" w:rsidRPr="000B190F" w:rsidRDefault="000B190F" w:rsidP="00ED449D">
            <w:pPr>
              <w:rPr>
                <w:rFonts w:cs="Tahoma"/>
                <w:b/>
              </w:rPr>
            </w:pPr>
            <w:r w:rsidRPr="000B190F">
              <w:rPr>
                <w:rFonts w:cs="Tahoma"/>
                <w:b/>
              </w:rPr>
              <w:t xml:space="preserve">The motion passed </w:t>
            </w:r>
            <w:r w:rsidR="00B02A1E" w:rsidRPr="000B190F">
              <w:rPr>
                <w:rFonts w:cs="Tahoma"/>
                <w:b/>
              </w:rPr>
              <w:t>unanimously</w:t>
            </w:r>
            <w:r w:rsidRPr="000B190F">
              <w:rPr>
                <w:rFonts w:cs="Tahoma"/>
                <w:b/>
              </w:rPr>
              <w:t xml:space="preserve">.  </w:t>
            </w:r>
          </w:p>
        </w:tc>
      </w:tr>
      <w:tr w:rsidR="0007188D" w14:paraId="20CF1DC8" w14:textId="77777777" w:rsidTr="00960097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1931E1ED" w14:textId="09369A4F" w:rsidR="0007188D" w:rsidRPr="002462A5" w:rsidRDefault="00C92392" w:rsidP="00B965D9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B965D9">
              <w:rPr>
                <w:rFonts w:cs="Tahoma"/>
                <w:b/>
              </w:rPr>
              <w:t>CTE-Strong Workforce Update</w:t>
            </w:r>
            <w:r>
              <w:rPr>
                <w:rFonts w:cs="Tahoma"/>
                <w:b/>
              </w:rPr>
              <w:t xml:space="preserve">            </w:t>
            </w:r>
            <w:r w:rsidR="00B965D9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 xml:space="preserve"> (</w:t>
            </w:r>
            <w:r w:rsidR="00B965D9">
              <w:rPr>
                <w:rFonts w:cs="Tahoma"/>
                <w:b/>
              </w:rPr>
              <w:t>Update</w:t>
            </w:r>
            <w:r>
              <w:rPr>
                <w:rFonts w:cs="Tahoma"/>
                <w:b/>
              </w:rPr>
              <w:t xml:space="preserve"> Item)</w:t>
            </w:r>
            <w:r w:rsidR="005436FD">
              <w:rPr>
                <w:rFonts w:cs="Tahoma"/>
                <w:b/>
              </w:rPr>
              <w:t xml:space="preserve">   </w:t>
            </w:r>
            <w:r w:rsidR="00AA4715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29B506B5" w14:textId="77777777" w:rsidR="0007188D" w:rsidRDefault="00B965D9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marie vicario/mia mcclellan</w:t>
            </w:r>
          </w:p>
        </w:tc>
      </w:tr>
      <w:tr w:rsidR="0007188D" w:rsidRPr="00447B87" w14:paraId="5332FFFB" w14:textId="77777777" w:rsidTr="00960097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44B634D5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6362B701" w14:textId="739B004C" w:rsidR="00A56AFE" w:rsidRDefault="000B190F" w:rsidP="00146208">
            <w:pPr>
              <w:rPr>
                <w:rFonts w:cs="Tahoma"/>
              </w:rPr>
            </w:pPr>
            <w:r>
              <w:rPr>
                <w:rFonts w:cs="Tahoma"/>
              </w:rPr>
              <w:t>This a new and e</w:t>
            </w:r>
            <w:r w:rsidR="00883EE4">
              <w:rPr>
                <w:rFonts w:cs="Tahoma"/>
              </w:rPr>
              <w:t>xciting program;</w:t>
            </w:r>
            <w:r>
              <w:rPr>
                <w:rFonts w:cs="Tahoma"/>
              </w:rPr>
              <w:t xml:space="preserve"> exciting because it</w:t>
            </w:r>
            <w:r w:rsidR="00E071F5">
              <w:rPr>
                <w:rFonts w:cs="Tahoma"/>
              </w:rPr>
              <w:t xml:space="preserve"> has money now.  This time the S</w:t>
            </w:r>
            <w:r>
              <w:rPr>
                <w:rFonts w:cs="Tahoma"/>
              </w:rPr>
              <w:t>tate has given us money to make improvements in CTE programs.  Today will be a quick overvi</w:t>
            </w:r>
            <w:r w:rsidR="00E071F5">
              <w:rPr>
                <w:rFonts w:cs="Tahoma"/>
              </w:rPr>
              <w:t>ew on what is happening at the S</w:t>
            </w:r>
            <w:r>
              <w:rPr>
                <w:rFonts w:cs="Tahoma"/>
              </w:rPr>
              <w:t xml:space="preserve">tate level.  There is 200 million dollars </w:t>
            </w:r>
            <w:r w:rsidR="00B02A1E">
              <w:rPr>
                <w:rFonts w:cs="Tahoma"/>
              </w:rPr>
              <w:t>designated</w:t>
            </w:r>
            <w:r w:rsidR="00883EE4">
              <w:rPr>
                <w:rFonts w:cs="Tahoma"/>
              </w:rPr>
              <w:t xml:space="preserve"> with Strong W</w:t>
            </w:r>
            <w:r w:rsidR="000D79A1">
              <w:rPr>
                <w:rFonts w:cs="Tahoma"/>
              </w:rPr>
              <w:t>orkforce.  The push</w:t>
            </w:r>
            <w:r>
              <w:rPr>
                <w:rFonts w:cs="Tahoma"/>
              </w:rPr>
              <w:t xml:space="preserve"> is to close the gap and get our students out with a job that pays a living wage.  The funding is </w:t>
            </w:r>
            <w:r w:rsidR="00B02A1E">
              <w:rPr>
                <w:rFonts w:cs="Tahoma"/>
              </w:rPr>
              <w:t>ongoing</w:t>
            </w:r>
            <w:r>
              <w:rPr>
                <w:rFonts w:cs="Tahoma"/>
              </w:rPr>
              <w:t xml:space="preserve"> and categorical</w:t>
            </w:r>
            <w:r w:rsidR="00D815E6">
              <w:rPr>
                <w:rFonts w:cs="Tahoma"/>
              </w:rPr>
              <w:t>, similar to EOPS</w:t>
            </w:r>
            <w:r>
              <w:rPr>
                <w:rFonts w:cs="Tahoma"/>
              </w:rPr>
              <w:t xml:space="preserve">.  </w:t>
            </w:r>
            <w:r w:rsidR="00B02A1E">
              <w:rPr>
                <w:rFonts w:cs="Tahoma"/>
              </w:rPr>
              <w:t>The money</w:t>
            </w:r>
            <w:r w:rsidR="00D815E6">
              <w:rPr>
                <w:rFonts w:cs="Tahoma"/>
              </w:rPr>
              <w:t xml:space="preserve"> can be used to increase quantity of </w:t>
            </w:r>
            <w:r>
              <w:rPr>
                <w:rFonts w:cs="Tahoma"/>
              </w:rPr>
              <w:t>program</w:t>
            </w:r>
            <w:r w:rsidR="00D815E6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or improve quality of </w:t>
            </w:r>
            <w:r w:rsidR="00D815E6">
              <w:rPr>
                <w:rFonts w:cs="Tahoma"/>
              </w:rPr>
              <w:t xml:space="preserve">existing </w:t>
            </w:r>
            <w:r>
              <w:rPr>
                <w:rFonts w:cs="Tahoma"/>
              </w:rPr>
              <w:t xml:space="preserve">CTE programs.  Labor market demand information should be getting out to faculty and resources are going to be provided to </w:t>
            </w:r>
            <w:r w:rsidR="00D815E6">
              <w:rPr>
                <w:rFonts w:cs="Tahoma"/>
              </w:rPr>
              <w:t>collect future</w:t>
            </w:r>
            <w:r>
              <w:rPr>
                <w:rFonts w:cs="Tahoma"/>
              </w:rPr>
              <w:t xml:space="preserve"> labor market data.  </w:t>
            </w:r>
            <w:r w:rsidR="00D815E6">
              <w:rPr>
                <w:rFonts w:cs="Tahoma"/>
              </w:rPr>
              <w:t>Information gathered for our area includes</w:t>
            </w:r>
            <w:r w:rsidR="00373D0D">
              <w:rPr>
                <w:rFonts w:cs="Tahoma"/>
              </w:rPr>
              <w:t>:</w:t>
            </w:r>
            <w:r>
              <w:rPr>
                <w:rFonts w:cs="Tahoma"/>
              </w:rPr>
              <w:t xml:space="preserve"> unemployment rate, CTE/FTES, projected job openings, and successful workforce outcomes.  </w:t>
            </w:r>
          </w:p>
          <w:p w14:paraId="3592F24A" w14:textId="77777777" w:rsidR="00D72D25" w:rsidRDefault="00F418AF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7A7B4552" w14:textId="1C675F18" w:rsidR="000B190F" w:rsidRDefault="00D815E6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In August </w:t>
            </w:r>
            <w:r w:rsidR="000B190F">
              <w:rPr>
                <w:rFonts w:cs="Tahoma"/>
              </w:rPr>
              <w:t>2016</w:t>
            </w:r>
            <w:r w:rsidR="00373D0D">
              <w:rPr>
                <w:rFonts w:cs="Tahoma"/>
              </w:rPr>
              <w:t>,</w:t>
            </w:r>
            <w:r w:rsidR="000B190F">
              <w:rPr>
                <w:rFonts w:cs="Tahoma"/>
              </w:rPr>
              <w:t xml:space="preserve"> we put together a workgroup with CTE faculty, senate </w:t>
            </w:r>
            <w:r w:rsidR="00B02A1E">
              <w:rPr>
                <w:rFonts w:cs="Tahoma"/>
              </w:rPr>
              <w:t>appointees</w:t>
            </w:r>
            <w:r w:rsidR="000B190F">
              <w:rPr>
                <w:rFonts w:cs="Tahoma"/>
              </w:rPr>
              <w:t>, administrator</w:t>
            </w:r>
            <w:r>
              <w:rPr>
                <w:rFonts w:cs="Tahoma"/>
              </w:rPr>
              <w:t>s</w:t>
            </w:r>
            <w:r w:rsidR="000B190F">
              <w:rPr>
                <w:rFonts w:cs="Tahoma"/>
              </w:rPr>
              <w:t xml:space="preserve"> and classified staff.  We have $1.4 million for this year.  Many other college</w:t>
            </w:r>
            <w:r>
              <w:rPr>
                <w:rFonts w:cs="Tahoma"/>
              </w:rPr>
              <w:t>s</w:t>
            </w:r>
            <w:r w:rsidR="005B39CA">
              <w:rPr>
                <w:rFonts w:cs="Tahoma"/>
              </w:rPr>
              <w:t xml:space="preserve"> chose specific programs to </w:t>
            </w:r>
            <w:r w:rsidR="00B02A1E">
              <w:rPr>
                <w:rFonts w:cs="Tahoma"/>
              </w:rPr>
              <w:t>receive</w:t>
            </w:r>
            <w:r w:rsidR="000B190F">
              <w:rPr>
                <w:rFonts w:cs="Tahoma"/>
              </w:rPr>
              <w:t xml:space="preserve"> funding.  </w:t>
            </w:r>
            <w:r w:rsidR="005B39CA">
              <w:rPr>
                <w:rFonts w:cs="Tahoma"/>
              </w:rPr>
              <w:t>We decided that at this campus we lack infrastructure.  The group decided we need a way to serv</w:t>
            </w:r>
            <w:r>
              <w:rPr>
                <w:rFonts w:cs="Tahoma"/>
              </w:rPr>
              <w:t>i</w:t>
            </w:r>
            <w:r w:rsidR="005B39CA">
              <w:rPr>
                <w:rFonts w:cs="Tahoma"/>
              </w:rPr>
              <w:t xml:space="preserve">ce all 60 CTE programs.  They created a list of positions that </w:t>
            </w:r>
            <w:r>
              <w:rPr>
                <w:rFonts w:cs="Tahoma"/>
              </w:rPr>
              <w:t>will be paid for by</w:t>
            </w:r>
            <w:r w:rsidR="005B39CA">
              <w:rPr>
                <w:rFonts w:cs="Tahoma"/>
              </w:rPr>
              <w:t xml:space="preserve"> a combo of AEBG and Strong Workforce </w:t>
            </w:r>
            <w:r>
              <w:rPr>
                <w:rFonts w:cs="Tahoma"/>
              </w:rPr>
              <w:t xml:space="preserve">funding. </w:t>
            </w:r>
            <w:r w:rsidR="005B39CA">
              <w:rPr>
                <w:rFonts w:cs="Tahoma"/>
              </w:rPr>
              <w:t xml:space="preserve">There is a new Dean position to </w:t>
            </w:r>
            <w:r>
              <w:rPr>
                <w:rFonts w:cs="Tahoma"/>
              </w:rPr>
              <w:t>with the aforementioned programs and</w:t>
            </w:r>
            <w:r w:rsidR="005B39CA">
              <w:rPr>
                <w:rFonts w:cs="Tahoma"/>
              </w:rPr>
              <w:t xml:space="preserve"> on Perkins and non-credit.</w:t>
            </w:r>
          </w:p>
          <w:p w14:paraId="58CDB83B" w14:textId="77777777" w:rsidR="005B39CA" w:rsidRDefault="005B39CA" w:rsidP="00F418AF">
            <w:pPr>
              <w:rPr>
                <w:rFonts w:cs="Tahoma"/>
              </w:rPr>
            </w:pPr>
          </w:p>
          <w:p w14:paraId="038DAE0A" w14:textId="424856E7" w:rsidR="005B39CA" w:rsidRDefault="005B39CA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We need to also do job placement, career </w:t>
            </w:r>
            <w:r w:rsidR="00D815E6">
              <w:rPr>
                <w:rFonts w:cs="Tahoma"/>
              </w:rPr>
              <w:t>counseling,</w:t>
            </w:r>
            <w:r>
              <w:rPr>
                <w:rFonts w:cs="Tahoma"/>
              </w:rPr>
              <w:t xml:space="preserve"> provide internships and track graduates job status and salary.</w:t>
            </w:r>
          </w:p>
          <w:p w14:paraId="7E7309FD" w14:textId="2C6C30C3" w:rsidR="004B5EC0" w:rsidRDefault="005B39CA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Program improvement proposals will also be accepted to create funding options for </w:t>
            </w:r>
            <w:r w:rsidR="00D815E6">
              <w:rPr>
                <w:rFonts w:cs="Tahoma"/>
              </w:rPr>
              <w:t>programs.  Stipend</w:t>
            </w:r>
            <w:r w:rsidR="004B5EC0">
              <w:rPr>
                <w:rFonts w:cs="Tahoma"/>
              </w:rPr>
              <w:t xml:space="preserve"> proposals will also be available</w:t>
            </w:r>
            <w:r w:rsidR="00D815E6">
              <w:rPr>
                <w:rFonts w:cs="Tahoma"/>
              </w:rPr>
              <w:t xml:space="preserve"> for curriculum improvement. </w:t>
            </w:r>
            <w:r w:rsidR="004B5EC0">
              <w:rPr>
                <w:rFonts w:cs="Tahoma"/>
              </w:rPr>
              <w:t xml:space="preserve"> We will </w:t>
            </w:r>
            <w:r w:rsidR="00D815E6">
              <w:rPr>
                <w:rFonts w:cs="Tahoma"/>
              </w:rPr>
              <w:t xml:space="preserve">also </w:t>
            </w:r>
            <w:r w:rsidR="004B5EC0">
              <w:rPr>
                <w:rFonts w:cs="Tahoma"/>
              </w:rPr>
              <w:t xml:space="preserve">be </w:t>
            </w:r>
            <w:r w:rsidR="00B02A1E">
              <w:rPr>
                <w:rFonts w:cs="Tahoma"/>
              </w:rPr>
              <w:t>funding</w:t>
            </w:r>
            <w:r w:rsidR="004B5EC0">
              <w:rPr>
                <w:rFonts w:cs="Tahoma"/>
              </w:rPr>
              <w:t xml:space="preserve"> internships for our students, with pay.</w:t>
            </w:r>
            <w:r>
              <w:rPr>
                <w:rFonts w:cs="Tahoma"/>
              </w:rPr>
              <w:t xml:space="preserve"> </w:t>
            </w:r>
            <w:r w:rsidR="00D815E6">
              <w:rPr>
                <w:rFonts w:cs="Tahoma"/>
              </w:rPr>
              <w:t>Funds can</w:t>
            </w:r>
            <w:r w:rsidR="004B5EC0">
              <w:rPr>
                <w:rFonts w:cs="Tahoma"/>
              </w:rPr>
              <w:t xml:space="preserve"> be used to hire faculty.</w:t>
            </w:r>
          </w:p>
          <w:p w14:paraId="7A0C48CA" w14:textId="77777777" w:rsidR="004B5EC0" w:rsidRDefault="004B5EC0" w:rsidP="00F418AF">
            <w:pPr>
              <w:rPr>
                <w:rFonts w:cs="Tahoma"/>
              </w:rPr>
            </w:pPr>
          </w:p>
          <w:p w14:paraId="6D6B063A" w14:textId="1D267280" w:rsidR="004B5EC0" w:rsidRDefault="004B5EC0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CTE programs </w:t>
            </w:r>
            <w:r w:rsidR="00D815E6">
              <w:rPr>
                <w:rFonts w:cs="Tahoma"/>
              </w:rPr>
              <w:t>are mostly under Dean Mink Stavenga with 27 of the 60 being in this school</w:t>
            </w:r>
            <w:r>
              <w:rPr>
                <w:rFonts w:cs="Tahoma"/>
              </w:rPr>
              <w:t xml:space="preserve">. The new Dean will work with all </w:t>
            </w:r>
            <w:r w:rsidR="00D815E6">
              <w:rPr>
                <w:rFonts w:cs="Tahoma"/>
              </w:rPr>
              <w:t>CTE</w:t>
            </w:r>
            <w:r>
              <w:rPr>
                <w:rFonts w:cs="Tahoma"/>
              </w:rPr>
              <w:t xml:space="preserve"> programs but they will remain with </w:t>
            </w:r>
            <w:r w:rsidR="00B02A1E">
              <w:rPr>
                <w:rFonts w:cs="Tahoma"/>
              </w:rPr>
              <w:t>their</w:t>
            </w:r>
            <w:r>
              <w:rPr>
                <w:rFonts w:cs="Tahoma"/>
              </w:rPr>
              <w:t xml:space="preserve"> current </w:t>
            </w:r>
            <w:r w:rsidR="00D815E6">
              <w:rPr>
                <w:rFonts w:cs="Tahoma"/>
              </w:rPr>
              <w:t xml:space="preserve">Schools and </w:t>
            </w:r>
            <w:r>
              <w:rPr>
                <w:rFonts w:cs="Tahoma"/>
              </w:rPr>
              <w:t xml:space="preserve">Deans.  </w:t>
            </w:r>
          </w:p>
          <w:p w14:paraId="3DDAD78E" w14:textId="77777777" w:rsidR="00756351" w:rsidRDefault="00756351" w:rsidP="00F418AF">
            <w:pPr>
              <w:rPr>
                <w:rFonts w:cs="Tahoma"/>
              </w:rPr>
            </w:pPr>
          </w:p>
          <w:p w14:paraId="77718F47" w14:textId="71AD1EC3" w:rsidR="00756351" w:rsidRDefault="00D815E6" w:rsidP="00F418AF">
            <w:pPr>
              <w:rPr>
                <w:rFonts w:cs="Tahoma"/>
              </w:rPr>
            </w:pPr>
            <w:r>
              <w:rPr>
                <w:rFonts w:cs="Tahoma"/>
              </w:rPr>
              <w:t>AEBG is expected to contribute</w:t>
            </w:r>
            <w:r w:rsidR="0075635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194k to support the new positions</w:t>
            </w:r>
            <w:r w:rsidR="00756351">
              <w:rPr>
                <w:rFonts w:cs="Tahoma"/>
              </w:rPr>
              <w:t xml:space="preserve"> and the total budget is 403k, </w:t>
            </w:r>
            <w:r>
              <w:rPr>
                <w:rFonts w:cs="Tahoma"/>
              </w:rPr>
              <w:t xml:space="preserve">when looking at </w:t>
            </w:r>
            <w:r w:rsidR="00B02A1E">
              <w:rPr>
                <w:rFonts w:cs="Tahoma"/>
              </w:rPr>
              <w:t>current</w:t>
            </w:r>
            <w:r>
              <w:rPr>
                <w:rFonts w:cs="Tahoma"/>
              </w:rPr>
              <w:t xml:space="preserve"> costs this leaves</w:t>
            </w:r>
            <w:r w:rsidR="00756351">
              <w:rPr>
                <w:rFonts w:cs="Tahoma"/>
              </w:rPr>
              <w:t xml:space="preserve"> less than 80k to serve students directly.</w:t>
            </w:r>
            <w:r>
              <w:rPr>
                <w:rFonts w:cs="Tahoma"/>
              </w:rPr>
              <w:t xml:space="preserve">  It was requested that the </w:t>
            </w:r>
            <w:r w:rsidR="00FF30D0">
              <w:rPr>
                <w:rFonts w:cs="Tahoma"/>
              </w:rPr>
              <w:t>D</w:t>
            </w:r>
            <w:r>
              <w:rPr>
                <w:rFonts w:cs="Tahoma"/>
              </w:rPr>
              <w:t>istrict</w:t>
            </w:r>
            <w:r w:rsidR="00F22538">
              <w:rPr>
                <w:rFonts w:cs="Tahoma"/>
              </w:rPr>
              <w:t xml:space="preserve"> do more to sustain positions not o</w:t>
            </w:r>
            <w:r>
              <w:rPr>
                <w:rFonts w:cs="Tahoma"/>
              </w:rPr>
              <w:t>n the ba</w:t>
            </w:r>
            <w:r w:rsidR="00F22538">
              <w:rPr>
                <w:rFonts w:cs="Tahoma"/>
              </w:rPr>
              <w:t>ck of AEBG. Positions hired with this money may be laid off if the money goes away, but new incoming FTES should support the progra</w:t>
            </w:r>
            <w:r w:rsidR="00FF30D0">
              <w:rPr>
                <w:rFonts w:cs="Tahoma"/>
              </w:rPr>
              <w:t>ms once</w:t>
            </w:r>
            <w:r>
              <w:rPr>
                <w:rFonts w:cs="Tahoma"/>
              </w:rPr>
              <w:t xml:space="preserve"> they </w:t>
            </w:r>
            <w:r w:rsidR="00FF30D0">
              <w:rPr>
                <w:rFonts w:cs="Tahoma"/>
              </w:rPr>
              <w:t xml:space="preserve">are </w:t>
            </w:r>
            <w:r>
              <w:rPr>
                <w:rFonts w:cs="Tahoma"/>
              </w:rPr>
              <w:t xml:space="preserve">up and running.   </w:t>
            </w:r>
          </w:p>
          <w:p w14:paraId="4327F849" w14:textId="77777777" w:rsidR="00F22538" w:rsidRDefault="00F22538" w:rsidP="00F418AF">
            <w:pPr>
              <w:rPr>
                <w:rFonts w:cs="Tahoma"/>
              </w:rPr>
            </w:pPr>
          </w:p>
          <w:p w14:paraId="5D139474" w14:textId="2CDFDDEC" w:rsidR="00F22538" w:rsidRPr="00E15CF6" w:rsidRDefault="00FF30D0" w:rsidP="00F418AF">
            <w:pPr>
              <w:rPr>
                <w:rFonts w:cs="Tahoma"/>
              </w:rPr>
            </w:pPr>
            <w:r>
              <w:rPr>
                <w:rFonts w:cs="Tahoma"/>
              </w:rPr>
              <w:t>The S</w:t>
            </w:r>
            <w:r w:rsidR="00F22538">
              <w:rPr>
                <w:rFonts w:cs="Tahoma"/>
              </w:rPr>
              <w:t>enate asked for Mia to come back to further discuss this.</w:t>
            </w:r>
          </w:p>
        </w:tc>
      </w:tr>
      <w:tr w:rsidR="00734422" w:rsidRPr="00140A63" w14:paraId="0E095381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9311DA" w14:textId="5A928C94" w:rsidR="00734422" w:rsidRPr="002462A5" w:rsidRDefault="00B965D9" w:rsidP="00063ADA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Large Capacity Classes Plan</w:t>
            </w:r>
            <w:r w:rsidR="00734422">
              <w:rPr>
                <w:rFonts w:cs="Tahoma"/>
                <w:b/>
              </w:rPr>
              <w:t xml:space="preserve">      </w:t>
            </w:r>
            <w:r w:rsidR="00811774">
              <w:rPr>
                <w:rFonts w:cs="Tahoma"/>
                <w:b/>
              </w:rPr>
              <w:t xml:space="preserve">  </w:t>
            </w:r>
            <w:r w:rsidR="00734422">
              <w:rPr>
                <w:rFonts w:cs="Tahoma"/>
                <w:b/>
              </w:rPr>
              <w:t xml:space="preserve">         </w:t>
            </w:r>
            <w:r w:rsidR="00811774">
              <w:rPr>
                <w:rFonts w:cs="Tahoma"/>
                <w:b/>
              </w:rPr>
              <w:t>(Information Item)</w:t>
            </w:r>
            <w:r w:rsidR="00734422">
              <w:rPr>
                <w:rFonts w:cs="Tahoma"/>
                <w:b/>
              </w:rPr>
              <w:t xml:space="preserve">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320D7F3" w14:textId="77777777" w:rsidR="00734422" w:rsidRPr="00140A63" w:rsidRDefault="00B965D9" w:rsidP="00C92392">
            <w:pPr>
              <w:pStyle w:val="Heading5"/>
              <w:ind w:firstLine="1129"/>
              <w:jc w:val="center"/>
            </w:pPr>
            <w:r>
              <w:rPr>
                <w:rFonts w:cs="Tahoma"/>
              </w:rPr>
              <w:t>andrew rempt</w:t>
            </w:r>
          </w:p>
        </w:tc>
      </w:tr>
      <w:tr w:rsidR="00734422" w:rsidRPr="00182EE7" w14:paraId="2C5C8948" w14:textId="77777777" w:rsidTr="001E1830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6D5479E" w14:textId="77777777" w:rsidR="00734422" w:rsidRPr="002462A5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A9DA200" w14:textId="78C8164B" w:rsidR="00F22538" w:rsidRPr="00182EE7" w:rsidRDefault="00F22538" w:rsidP="00D815E6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B02A1E">
              <w:rPr>
                <w:rFonts w:cs="Tahoma"/>
                <w:szCs w:val="16"/>
              </w:rPr>
              <w:t>Curriculum</w:t>
            </w:r>
            <w:r>
              <w:rPr>
                <w:rFonts w:cs="Tahoma"/>
                <w:szCs w:val="16"/>
              </w:rPr>
              <w:t xml:space="preserve"> Committee will be responsible for crafting a </w:t>
            </w:r>
            <w:r w:rsidR="00D815E6">
              <w:rPr>
                <w:rFonts w:cs="Tahoma"/>
                <w:szCs w:val="16"/>
              </w:rPr>
              <w:t xml:space="preserve">general </w:t>
            </w:r>
            <w:r w:rsidR="00B02A1E">
              <w:rPr>
                <w:rFonts w:cs="Tahoma"/>
                <w:szCs w:val="16"/>
              </w:rPr>
              <w:t>philosophy</w:t>
            </w:r>
            <w:r>
              <w:rPr>
                <w:rFonts w:cs="Tahoma"/>
                <w:szCs w:val="16"/>
              </w:rPr>
              <w:t xml:space="preserve"> </w:t>
            </w:r>
            <w:r w:rsidR="00D815E6">
              <w:rPr>
                <w:rFonts w:cs="Tahoma"/>
                <w:szCs w:val="16"/>
              </w:rPr>
              <w:t xml:space="preserve">on class </w:t>
            </w:r>
            <w:r w:rsidR="00600A9A">
              <w:rPr>
                <w:rFonts w:cs="Tahoma"/>
                <w:szCs w:val="16"/>
              </w:rPr>
              <w:t>size</w:t>
            </w:r>
            <w:r w:rsidR="00D815E6">
              <w:rPr>
                <w:rFonts w:cs="Tahoma"/>
                <w:szCs w:val="16"/>
              </w:rPr>
              <w:t xml:space="preserve"> and a second for large class sizes</w:t>
            </w:r>
            <w:r w:rsidR="00600A9A">
              <w:rPr>
                <w:rFonts w:cs="Tahoma"/>
                <w:szCs w:val="16"/>
              </w:rPr>
              <w:t xml:space="preserve">. After this, </w:t>
            </w:r>
            <w:r>
              <w:rPr>
                <w:rFonts w:cs="Tahoma"/>
                <w:szCs w:val="16"/>
              </w:rPr>
              <w:t>a committee will be formed to look at all logistical issues for implementation</w:t>
            </w:r>
            <w:r w:rsidR="00D815E6">
              <w:rPr>
                <w:rFonts w:cs="Tahoma"/>
                <w:szCs w:val="16"/>
              </w:rPr>
              <w:t xml:space="preserve"> of large class size</w:t>
            </w:r>
            <w:r>
              <w:rPr>
                <w:rFonts w:cs="Tahoma"/>
                <w:szCs w:val="16"/>
              </w:rPr>
              <w:t>. The committee will be carefully assembled with faculty who</w:t>
            </w:r>
            <w:r w:rsidR="00D815E6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are indifferent, not those on either side of the spectrum. Once these two committees continue their work</w:t>
            </w:r>
            <w:r w:rsidR="00600A9A">
              <w:rPr>
                <w:rFonts w:cs="Tahoma"/>
                <w:szCs w:val="16"/>
              </w:rPr>
              <w:t>,</w:t>
            </w:r>
            <w:r>
              <w:rPr>
                <w:rFonts w:cs="Tahoma"/>
                <w:szCs w:val="16"/>
              </w:rPr>
              <w:t xml:space="preserve"> it will go to negotiations.  </w:t>
            </w:r>
            <w:r w:rsidR="00D45C4E">
              <w:rPr>
                <w:rFonts w:cs="Tahoma"/>
                <w:szCs w:val="16"/>
              </w:rPr>
              <w:t>E-mail Andrew if you want to be on the committee.</w:t>
            </w:r>
          </w:p>
        </w:tc>
      </w:tr>
      <w:tr w:rsidR="00734422" w:rsidRPr="00140A63" w14:paraId="1D5FC3B5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50B5A3B" w14:textId="77777777" w:rsidR="00734422" w:rsidRPr="002462A5" w:rsidRDefault="00B965D9" w:rsidP="00734422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Guided Pathways</w:t>
            </w:r>
            <w:r w:rsidR="00734422">
              <w:rPr>
                <w:rFonts w:cs="Tahoma"/>
                <w:b/>
              </w:rPr>
              <w:t xml:space="preserve">                    </w:t>
            </w:r>
            <w:r w:rsidR="00811774">
              <w:rPr>
                <w:rFonts w:cs="Tahoma"/>
                <w:b/>
              </w:rPr>
              <w:t xml:space="preserve">              (Information Item)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F9189C9" w14:textId="77777777" w:rsidR="00734422" w:rsidRPr="00140A63" w:rsidRDefault="00734422" w:rsidP="00B965D9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  <w:r w:rsidR="00B965D9">
              <w:rPr>
                <w:rFonts w:cs="Tahoma"/>
              </w:rPr>
              <w:t>kathy tyner</w:t>
            </w:r>
          </w:p>
        </w:tc>
      </w:tr>
      <w:tr w:rsidR="00734422" w:rsidRPr="00182EE7" w14:paraId="43631646" w14:textId="77777777" w:rsidTr="00B965D9">
        <w:trPr>
          <w:trHeight w:val="61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DE3A881" w14:textId="77777777" w:rsidR="00734422" w:rsidRPr="002462A5" w:rsidRDefault="00734422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0851C64" w14:textId="2F0C2EA3" w:rsidR="00734422" w:rsidRDefault="000C1DDD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is due on 2/28 and is it </w:t>
            </w:r>
            <w:r w:rsidR="00B02A1E">
              <w:rPr>
                <w:rFonts w:cs="Tahoma"/>
                <w:szCs w:val="16"/>
              </w:rPr>
              <w:t>required</w:t>
            </w:r>
            <w:r>
              <w:rPr>
                <w:rFonts w:cs="Tahoma"/>
                <w:szCs w:val="16"/>
              </w:rPr>
              <w:t xml:space="preserve"> </w:t>
            </w:r>
            <w:r w:rsidR="00600A9A">
              <w:rPr>
                <w:rFonts w:cs="Tahoma"/>
                <w:szCs w:val="16"/>
              </w:rPr>
              <w:t xml:space="preserve">by </w:t>
            </w:r>
            <w:bookmarkStart w:id="0" w:name="_GoBack"/>
            <w:bookmarkEnd w:id="0"/>
            <w:r>
              <w:rPr>
                <w:rFonts w:cs="Tahoma"/>
                <w:szCs w:val="16"/>
              </w:rPr>
              <w:t>the G</w:t>
            </w:r>
            <w:r w:rsidR="002839AB">
              <w:rPr>
                <w:rFonts w:cs="Tahoma"/>
                <w:szCs w:val="16"/>
              </w:rPr>
              <w:t xml:space="preserve">overning </w:t>
            </w:r>
            <w:r>
              <w:rPr>
                <w:rFonts w:cs="Tahoma"/>
                <w:szCs w:val="16"/>
              </w:rPr>
              <w:t>B</w:t>
            </w:r>
            <w:r w:rsidR="002839AB">
              <w:rPr>
                <w:rFonts w:cs="Tahoma"/>
                <w:szCs w:val="16"/>
              </w:rPr>
              <w:t xml:space="preserve">oard and the </w:t>
            </w:r>
            <w:r w:rsidR="00B02A1E">
              <w:rPr>
                <w:rFonts w:cs="Tahoma"/>
                <w:szCs w:val="16"/>
              </w:rPr>
              <w:t>Senate</w:t>
            </w:r>
            <w:r w:rsidR="002839AB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give their support. If you want to know more go to the website. There is </w:t>
            </w:r>
            <w:r w:rsidR="002839AB">
              <w:rPr>
                <w:rFonts w:cs="Tahoma"/>
                <w:szCs w:val="16"/>
              </w:rPr>
              <w:t xml:space="preserve">also </w:t>
            </w:r>
            <w:r>
              <w:rPr>
                <w:rFonts w:cs="Tahoma"/>
                <w:szCs w:val="16"/>
              </w:rPr>
              <w:t xml:space="preserve">a webinar tomorrow. </w:t>
            </w:r>
            <w:r w:rsidR="002839AB">
              <w:rPr>
                <w:rFonts w:cs="Tahoma"/>
                <w:szCs w:val="16"/>
              </w:rPr>
              <w:t>We do not get</w:t>
            </w:r>
            <w:r>
              <w:rPr>
                <w:rFonts w:cs="Tahoma"/>
                <w:szCs w:val="16"/>
              </w:rPr>
              <w:t xml:space="preserve"> money for this and we </w:t>
            </w:r>
            <w:r w:rsidR="002839AB">
              <w:rPr>
                <w:rFonts w:cs="Tahoma"/>
                <w:szCs w:val="16"/>
              </w:rPr>
              <w:t xml:space="preserve">actually </w:t>
            </w:r>
            <w:r>
              <w:rPr>
                <w:rFonts w:cs="Tahoma"/>
                <w:szCs w:val="16"/>
              </w:rPr>
              <w:t>ha</w:t>
            </w:r>
            <w:r w:rsidR="00384D50">
              <w:rPr>
                <w:rFonts w:cs="Tahoma"/>
                <w:szCs w:val="16"/>
              </w:rPr>
              <w:t xml:space="preserve">ve to pay $15k to be part of it. </w:t>
            </w:r>
            <w:r>
              <w:rPr>
                <w:rFonts w:cs="Tahoma"/>
                <w:szCs w:val="16"/>
              </w:rPr>
              <w:t>The goal is to increase student success and achieve their goals starting with the mome</w:t>
            </w:r>
            <w:r w:rsidR="00384D50">
              <w:rPr>
                <w:rFonts w:cs="Tahoma"/>
                <w:szCs w:val="16"/>
              </w:rPr>
              <w:t xml:space="preserve">nt a student </w:t>
            </w:r>
            <w:r>
              <w:rPr>
                <w:rFonts w:cs="Tahoma"/>
                <w:szCs w:val="16"/>
              </w:rPr>
              <w:t>step</w:t>
            </w:r>
            <w:r w:rsidR="00384D50">
              <w:rPr>
                <w:rFonts w:cs="Tahoma"/>
                <w:szCs w:val="16"/>
              </w:rPr>
              <w:t>s</w:t>
            </w:r>
            <w:r>
              <w:rPr>
                <w:rFonts w:cs="Tahoma"/>
                <w:szCs w:val="16"/>
              </w:rPr>
              <w:t xml:space="preserve"> onto campus.  </w:t>
            </w:r>
            <w:r w:rsidR="00734422">
              <w:rPr>
                <w:rFonts w:cs="Tahoma"/>
                <w:szCs w:val="16"/>
              </w:rPr>
              <w:t xml:space="preserve"> </w:t>
            </w:r>
          </w:p>
          <w:p w14:paraId="6D9F0F6D" w14:textId="77777777" w:rsidR="001A4B52" w:rsidRDefault="001A4B52" w:rsidP="001E1830">
            <w:pPr>
              <w:rPr>
                <w:rFonts w:cs="Tahoma"/>
                <w:szCs w:val="16"/>
              </w:rPr>
            </w:pPr>
          </w:p>
          <w:p w14:paraId="685D86A0" w14:textId="26101285" w:rsidR="001A4B52" w:rsidRDefault="001A4B5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will </w:t>
            </w:r>
            <w:r w:rsidR="00C733FD">
              <w:rPr>
                <w:rFonts w:cs="Tahoma"/>
                <w:szCs w:val="16"/>
              </w:rPr>
              <w:t xml:space="preserve">help us </w:t>
            </w:r>
            <w:r>
              <w:rPr>
                <w:rFonts w:cs="Tahoma"/>
                <w:szCs w:val="16"/>
              </w:rPr>
              <w:t xml:space="preserve">realign </w:t>
            </w:r>
            <w:r w:rsidR="00C733FD">
              <w:rPr>
                <w:rFonts w:cs="Tahoma"/>
                <w:szCs w:val="16"/>
              </w:rPr>
              <w:t xml:space="preserve">what we </w:t>
            </w:r>
            <w:r w:rsidR="00B02A1E">
              <w:rPr>
                <w:rFonts w:cs="Tahoma"/>
                <w:szCs w:val="16"/>
              </w:rPr>
              <w:t>currently</w:t>
            </w:r>
            <w:r w:rsidR="00C733FD">
              <w:rPr>
                <w:rFonts w:cs="Tahoma"/>
                <w:szCs w:val="16"/>
              </w:rPr>
              <w:t xml:space="preserve"> have in place and to make things more student friendly.  </w:t>
            </w:r>
          </w:p>
          <w:p w14:paraId="67028C74" w14:textId="77777777" w:rsidR="00D03386" w:rsidRDefault="00D03386" w:rsidP="001E1830">
            <w:pPr>
              <w:rPr>
                <w:rFonts w:cs="Tahoma"/>
                <w:szCs w:val="16"/>
              </w:rPr>
            </w:pPr>
          </w:p>
          <w:p w14:paraId="67D3204B" w14:textId="77777777" w:rsidR="00D03386" w:rsidRDefault="00D0338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for one minute.  </w:t>
            </w:r>
          </w:p>
          <w:p w14:paraId="4F1399D0" w14:textId="77777777" w:rsidR="00D03386" w:rsidRDefault="00D03386" w:rsidP="001E1830">
            <w:pPr>
              <w:rPr>
                <w:rFonts w:cs="Tahoma"/>
                <w:szCs w:val="16"/>
              </w:rPr>
            </w:pPr>
          </w:p>
          <w:p w14:paraId="37191788" w14:textId="064D5FD4" w:rsidR="00D03386" w:rsidRDefault="00D0338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If you look at the handout it is really about starting with the end in mind and work your way backward.  What courses and student service do individuals need to sta</w:t>
            </w:r>
            <w:r w:rsidR="000F3EDC">
              <w:rPr>
                <w:rFonts w:cs="Tahoma"/>
                <w:szCs w:val="16"/>
              </w:rPr>
              <w:t>y on track and keep coming back?</w:t>
            </w:r>
            <w:r>
              <w:rPr>
                <w:rFonts w:cs="Tahoma"/>
                <w:szCs w:val="16"/>
              </w:rPr>
              <w:t xml:space="preserve">  </w:t>
            </w:r>
          </w:p>
          <w:p w14:paraId="58A887A2" w14:textId="77777777" w:rsidR="00BA3472" w:rsidRDefault="00BA3472" w:rsidP="001E1830">
            <w:pPr>
              <w:rPr>
                <w:rFonts w:cs="Tahoma"/>
                <w:szCs w:val="16"/>
              </w:rPr>
            </w:pPr>
          </w:p>
          <w:p w14:paraId="114CD0EA" w14:textId="77777777" w:rsidR="00BA3472" w:rsidRDefault="00BA3472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will come back for a vote.  </w:t>
            </w:r>
          </w:p>
          <w:p w14:paraId="4AF7505D" w14:textId="77777777" w:rsidR="005C4B2C" w:rsidRDefault="005C4B2C" w:rsidP="001E1830">
            <w:pPr>
              <w:rPr>
                <w:rFonts w:cs="Tahoma"/>
                <w:szCs w:val="16"/>
              </w:rPr>
            </w:pPr>
          </w:p>
          <w:p w14:paraId="0CD2D1D6" w14:textId="430C3B20" w:rsidR="005C4B2C" w:rsidRDefault="000F3EDC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motion was made and seconded</w:t>
            </w:r>
            <w:r w:rsidR="005C4B2C">
              <w:rPr>
                <w:rFonts w:cs="Tahoma"/>
                <w:szCs w:val="16"/>
              </w:rPr>
              <w:t xml:space="preserve"> to extend for 2 minutes.</w:t>
            </w:r>
            <w:r>
              <w:rPr>
                <w:rFonts w:cs="Tahoma"/>
                <w:szCs w:val="16"/>
              </w:rPr>
              <w:t xml:space="preserve"> The motion passed.  </w:t>
            </w:r>
            <w:r w:rsidR="005C4B2C">
              <w:rPr>
                <w:rFonts w:cs="Tahoma"/>
                <w:szCs w:val="16"/>
              </w:rPr>
              <w:t xml:space="preserve">  </w:t>
            </w:r>
          </w:p>
          <w:p w14:paraId="43D186DF" w14:textId="77777777" w:rsidR="005C4B2C" w:rsidRDefault="005C4B2C" w:rsidP="001E1830">
            <w:pPr>
              <w:rPr>
                <w:rFonts w:cs="Tahoma"/>
                <w:szCs w:val="16"/>
              </w:rPr>
            </w:pPr>
          </w:p>
          <w:p w14:paraId="6F6651F5" w14:textId="01825AFC" w:rsidR="005C4B2C" w:rsidRPr="00182EE7" w:rsidRDefault="005C4B2C" w:rsidP="000F3ED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We need more information to approve this.  Who is the CCRC?  Why are we paying 15k, and is that a </w:t>
            </w:r>
            <w:r w:rsidR="00B02A1E">
              <w:rPr>
                <w:rFonts w:cs="Tahoma"/>
                <w:szCs w:val="16"/>
              </w:rPr>
              <w:t>one-time</w:t>
            </w:r>
            <w:r>
              <w:rPr>
                <w:rFonts w:cs="Tahoma"/>
                <w:szCs w:val="16"/>
              </w:rPr>
              <w:t xml:space="preserve"> cost? The 15k is a fee we would pay for three years. We would submit a proposal, and show we have it in us to do the work.  </w:t>
            </w:r>
          </w:p>
        </w:tc>
      </w:tr>
      <w:tr w:rsidR="006A1FE9" w:rsidRPr="00140A63" w14:paraId="48140F5B" w14:textId="77777777" w:rsidTr="008E055A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B5A45FC" w14:textId="0EC8AE40" w:rsidR="006A1FE9" w:rsidRPr="002462A5" w:rsidRDefault="000C1DDD" w:rsidP="00B965D9">
            <w:pPr>
              <w:pStyle w:val="Heading2"/>
              <w:numPr>
                <w:ilvl w:val="0"/>
                <w:numId w:val="2"/>
              </w:numPr>
              <w:ind w:hanging="45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DE Pl</w:t>
            </w:r>
            <w:r w:rsidR="00B965D9">
              <w:rPr>
                <w:rFonts w:cs="Tahoma"/>
                <w:b/>
              </w:rPr>
              <w:t xml:space="preserve">an </w:t>
            </w:r>
            <w:r w:rsidR="006A1FE9">
              <w:rPr>
                <w:rFonts w:cs="Tahoma"/>
                <w:b/>
              </w:rPr>
              <w:t xml:space="preserve"> </w:t>
            </w:r>
            <w:r w:rsidR="00B965D9">
              <w:rPr>
                <w:rFonts w:cs="Tahoma"/>
                <w:b/>
              </w:rPr>
              <w:t xml:space="preserve">                                                                </w:t>
            </w:r>
            <w:r w:rsidR="006A1FE9">
              <w:rPr>
                <w:rFonts w:cs="Tahoma"/>
                <w:b/>
              </w:rPr>
              <w:t>(</w:t>
            </w:r>
            <w:r w:rsidR="00B965D9">
              <w:rPr>
                <w:rFonts w:cs="Tahoma"/>
                <w:b/>
              </w:rPr>
              <w:t>1</w:t>
            </w:r>
            <w:r w:rsidR="00B965D9" w:rsidRPr="00B965D9">
              <w:rPr>
                <w:rFonts w:cs="Tahoma"/>
                <w:b/>
                <w:vertAlign w:val="superscript"/>
              </w:rPr>
              <w:t>st</w:t>
            </w:r>
            <w:r w:rsidR="00B965D9">
              <w:rPr>
                <w:rFonts w:cs="Tahoma"/>
                <w:b/>
              </w:rPr>
              <w:t xml:space="preserve"> Read</w:t>
            </w:r>
            <w:r w:rsidR="006A1FE9">
              <w:rPr>
                <w:rFonts w:cs="Tahoma"/>
                <w:b/>
              </w:rPr>
              <w:t xml:space="preserve">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13BA41E" w14:textId="77777777" w:rsidR="006A1FE9" w:rsidRPr="00140A63" w:rsidRDefault="00B965D9" w:rsidP="008E055A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tracy schaelen</w:t>
            </w:r>
          </w:p>
        </w:tc>
      </w:tr>
      <w:tr w:rsidR="006A1FE9" w:rsidRPr="00182EE7" w14:paraId="47B16A7E" w14:textId="77777777" w:rsidTr="008E055A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49DE495" w14:textId="77777777" w:rsidR="006A1FE9" w:rsidRPr="002462A5" w:rsidRDefault="006A1FE9" w:rsidP="008E055A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13D4CA0" w14:textId="79CF9B35" w:rsidR="006A1FE9" w:rsidRPr="00182EE7" w:rsidRDefault="00FD167A" w:rsidP="00FD167A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Our last DE plan was dated </w:t>
            </w:r>
            <w:r w:rsidR="005F3518">
              <w:rPr>
                <w:rFonts w:cs="Tahoma"/>
                <w:szCs w:val="16"/>
              </w:rPr>
              <w:t>2014-2017, so the new plan is being prepared for the next 3 academic years. The last plan had 25 objective and 20 were met. We have 12 this time, 5 of which have been rolled over</w:t>
            </w:r>
            <w:r>
              <w:rPr>
                <w:rFonts w:cs="Tahoma"/>
                <w:szCs w:val="16"/>
              </w:rPr>
              <w:t xml:space="preserve"> from the 14-17 plan. Adding a diagram was requested showing the flow of</w:t>
            </w:r>
            <w:r w:rsidR="005F3518">
              <w:rPr>
                <w:rFonts w:cs="Tahoma"/>
                <w:szCs w:val="16"/>
              </w:rPr>
              <w:t xml:space="preserve"> faculty and student support for DE. Please send questions or suggestions to Tracy Schaelen.</w:t>
            </w:r>
          </w:p>
        </w:tc>
      </w:tr>
      <w:tr w:rsidR="00B965D9" w:rsidRPr="00140A63" w14:paraId="47EF849F" w14:textId="77777777" w:rsidTr="00C22ABC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C4F51D7" w14:textId="77777777" w:rsidR="00B965D9" w:rsidRPr="002462A5" w:rsidRDefault="00B965D9" w:rsidP="00B965D9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AP 4103 Work Experience                          (1</w:t>
            </w:r>
            <w:r w:rsidRPr="00B965D9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A039ECB" w14:textId="77777777" w:rsidR="00B965D9" w:rsidRPr="00140A63" w:rsidRDefault="00B965D9" w:rsidP="00C22ABC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   randy beach</w:t>
            </w:r>
          </w:p>
        </w:tc>
      </w:tr>
      <w:tr w:rsidR="00B965D9" w:rsidRPr="00182EE7" w14:paraId="1E7C0F86" w14:textId="77777777" w:rsidTr="00C22ABC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ABFAE6A" w14:textId="77777777" w:rsidR="00B965D9" w:rsidRPr="002462A5" w:rsidRDefault="00B965D9" w:rsidP="00C22ABC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75BEA420" w14:textId="3A47D3E4" w:rsidR="00B965D9" w:rsidRDefault="00605480" w:rsidP="00C22AB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Brett Robertson presented a new procedure that he worked on with in</w:t>
            </w:r>
            <w:r w:rsidR="000D7E99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conjunction with Marie Vicario. This has been re</w:t>
            </w:r>
            <w:r w:rsidR="000D7E99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 xml:space="preserve">numbered from a 5000 level </w:t>
            </w:r>
            <w:r w:rsidR="000D7E99">
              <w:rPr>
                <w:rFonts w:cs="Tahoma"/>
                <w:szCs w:val="16"/>
              </w:rPr>
              <w:t>policy and procedure, as it is b</w:t>
            </w:r>
            <w:r>
              <w:rPr>
                <w:rFonts w:cs="Tahoma"/>
                <w:szCs w:val="16"/>
              </w:rPr>
              <w:t>e</w:t>
            </w:r>
            <w:r w:rsidR="000D7E99">
              <w:rPr>
                <w:rFonts w:cs="Tahoma"/>
                <w:szCs w:val="16"/>
              </w:rPr>
              <w:t>ing moved from Student Services to Academic A</w:t>
            </w:r>
            <w:r>
              <w:rPr>
                <w:rFonts w:cs="Tahoma"/>
                <w:szCs w:val="16"/>
              </w:rPr>
              <w:t xml:space="preserve">ffairs. This also </w:t>
            </w:r>
            <w:r w:rsidR="000D7E99">
              <w:rPr>
                <w:rFonts w:cs="Tahoma"/>
                <w:szCs w:val="16"/>
              </w:rPr>
              <w:t>eliminates the</w:t>
            </w:r>
            <w:r>
              <w:rPr>
                <w:rFonts w:cs="Tahoma"/>
                <w:szCs w:val="16"/>
              </w:rPr>
              <w:t xml:space="preserve"> lecture </w:t>
            </w:r>
            <w:r w:rsidR="000D7E99">
              <w:rPr>
                <w:rFonts w:cs="Tahoma"/>
                <w:szCs w:val="16"/>
              </w:rPr>
              <w:t>component of work experience</w:t>
            </w:r>
            <w:r>
              <w:rPr>
                <w:rFonts w:cs="Tahoma"/>
                <w:szCs w:val="16"/>
              </w:rPr>
              <w:t xml:space="preserve"> as required by the Chancellor Office. </w:t>
            </w:r>
          </w:p>
          <w:p w14:paraId="2DAB4D65" w14:textId="77777777" w:rsidR="00605480" w:rsidRDefault="00605480" w:rsidP="00C22ABC">
            <w:pPr>
              <w:rPr>
                <w:rFonts w:cs="Tahoma"/>
                <w:szCs w:val="16"/>
              </w:rPr>
            </w:pPr>
          </w:p>
          <w:p w14:paraId="20134649" w14:textId="4674D5E9" w:rsidR="00605480" w:rsidRPr="00605480" w:rsidRDefault="000D7E99" w:rsidP="000D7E99">
            <w:pPr>
              <w:rPr>
                <w:rFonts w:cs="Tahoma"/>
                <w:i/>
                <w:szCs w:val="16"/>
              </w:rPr>
            </w:pPr>
            <w:r>
              <w:rPr>
                <w:rFonts w:cs="Tahoma"/>
                <w:szCs w:val="16"/>
              </w:rPr>
              <w:lastRenderedPageBreak/>
              <w:t>Clarification was suggested on the statement that says “</w:t>
            </w:r>
            <w:r w:rsidR="00605480">
              <w:rPr>
                <w:rFonts w:cs="Tahoma"/>
                <w:szCs w:val="16"/>
              </w:rPr>
              <w:t>employers evaluate students</w:t>
            </w:r>
            <w:r>
              <w:rPr>
                <w:rFonts w:cs="Tahoma"/>
                <w:szCs w:val="16"/>
              </w:rPr>
              <w:t>”.  It must be clear that</w:t>
            </w:r>
            <w:r w:rsidR="00605480">
              <w:rPr>
                <w:rFonts w:cs="Tahoma"/>
                <w:szCs w:val="16"/>
              </w:rPr>
              <w:t xml:space="preserve"> faculty ultimately gives a grade.  It also helps the employer understand their role.  </w:t>
            </w:r>
            <w:r>
              <w:rPr>
                <w:rFonts w:cs="Tahoma"/>
                <w:szCs w:val="16"/>
              </w:rPr>
              <w:t>Clarification on</w:t>
            </w:r>
            <w:r w:rsidR="00605480">
              <w:rPr>
                <w:rFonts w:cs="Tahoma"/>
                <w:szCs w:val="16"/>
              </w:rPr>
              <w:t xml:space="preserve"> what type of insurance a student m</w:t>
            </w:r>
            <w:r>
              <w:rPr>
                <w:rFonts w:cs="Tahoma"/>
                <w:szCs w:val="16"/>
              </w:rPr>
              <w:t xml:space="preserve">ight need to do work experience was requested. </w:t>
            </w:r>
            <w:r w:rsidR="00605480">
              <w:rPr>
                <w:rFonts w:cs="Tahoma"/>
                <w:szCs w:val="16"/>
              </w:rPr>
              <w:t xml:space="preserve"> </w:t>
            </w:r>
            <w:r w:rsidR="00C159EB">
              <w:rPr>
                <w:rFonts w:cs="Tahoma"/>
                <w:szCs w:val="16"/>
              </w:rPr>
              <w:t xml:space="preserve">Nursing and Dental Hygiene students do need some specific insurance.  </w:t>
            </w:r>
            <w:r w:rsidR="00672D3A">
              <w:rPr>
                <w:rFonts w:cs="Tahoma"/>
                <w:szCs w:val="16"/>
              </w:rPr>
              <w:t xml:space="preserve">Please direct questions or suggestions to Brett Robertson. </w:t>
            </w:r>
            <w:r w:rsidR="00605480">
              <w:rPr>
                <w:rFonts w:cs="Tahoma"/>
                <w:szCs w:val="16"/>
              </w:rPr>
              <w:t xml:space="preserve"> </w:t>
            </w:r>
          </w:p>
        </w:tc>
      </w:tr>
      <w:tr w:rsidR="00B965D9" w:rsidRPr="00140A63" w14:paraId="38FF76E4" w14:textId="77777777" w:rsidTr="00C22ABC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86C5994" w14:textId="77777777" w:rsidR="00B965D9" w:rsidRPr="002462A5" w:rsidRDefault="00B965D9" w:rsidP="00B965D9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BP/AP 5017 Advanced Placement Credit Version 4                                                   (1</w:t>
            </w:r>
            <w:r w:rsidRPr="006A1FE9">
              <w:rPr>
                <w:rFonts w:cs="Tahoma"/>
                <w:b/>
                <w:vertAlign w:val="superscript"/>
              </w:rPr>
              <w:t>st</w:t>
            </w:r>
            <w:r>
              <w:rPr>
                <w:rFonts w:cs="Tahoma"/>
                <w:b/>
              </w:rPr>
              <w:t xml:space="preserve"> Read)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FB54AB3" w14:textId="77777777" w:rsidR="00B965D9" w:rsidRPr="00140A63" w:rsidRDefault="00B965D9" w:rsidP="00C22ABC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   randy beach</w:t>
            </w:r>
          </w:p>
        </w:tc>
      </w:tr>
      <w:tr w:rsidR="00B965D9" w:rsidRPr="00182EE7" w14:paraId="47EE9E78" w14:textId="77777777" w:rsidTr="00C22ABC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B80D5B5" w14:textId="77777777" w:rsidR="00B965D9" w:rsidRPr="002462A5" w:rsidRDefault="00B965D9" w:rsidP="00C22ABC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4D260DDC" w14:textId="6F6DACF7" w:rsidR="00B965D9" w:rsidRPr="00182EE7" w:rsidRDefault="00672D3A" w:rsidP="00B4654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We are required to have this AP/BP.  The legislature has mandated that you have to give credit for a 3 or better</w:t>
            </w:r>
            <w:r w:rsidR="00233A0A">
              <w:rPr>
                <w:rFonts w:cs="Tahoma"/>
                <w:szCs w:val="16"/>
              </w:rPr>
              <w:t xml:space="preserve"> </w:t>
            </w:r>
            <w:r w:rsidR="00F30678">
              <w:rPr>
                <w:rFonts w:cs="Tahoma"/>
                <w:szCs w:val="16"/>
              </w:rPr>
              <w:t xml:space="preserve">on an AP exam </w:t>
            </w:r>
            <w:r w:rsidR="00233A0A">
              <w:rPr>
                <w:rFonts w:cs="Tahoma"/>
                <w:szCs w:val="16"/>
              </w:rPr>
              <w:t>for general education courses</w:t>
            </w:r>
            <w:r>
              <w:rPr>
                <w:rFonts w:cs="Tahoma"/>
                <w:szCs w:val="16"/>
              </w:rPr>
              <w:t xml:space="preserve">.  </w:t>
            </w:r>
            <w:r w:rsidR="00233A0A">
              <w:rPr>
                <w:rFonts w:cs="Tahoma"/>
                <w:szCs w:val="16"/>
              </w:rPr>
              <w:t>Malia</w:t>
            </w:r>
            <w:r w:rsidR="00F30678">
              <w:rPr>
                <w:rFonts w:cs="Tahoma"/>
                <w:szCs w:val="16"/>
              </w:rPr>
              <w:t xml:space="preserve"> Flood</w:t>
            </w:r>
            <w:r w:rsidR="00233A0A">
              <w:rPr>
                <w:rFonts w:cs="Tahoma"/>
                <w:szCs w:val="16"/>
              </w:rPr>
              <w:t>, Mark Samuels, and David Ramirez worked on this.  They also addressed how to determine what score is appropriate for credit for major classes. The information is already in the catalog</w:t>
            </w:r>
            <w:r w:rsidR="00B4654F">
              <w:rPr>
                <w:rFonts w:cs="Tahoma"/>
                <w:szCs w:val="16"/>
              </w:rPr>
              <w:t xml:space="preserve">.  </w:t>
            </w:r>
            <w:r w:rsidR="00233A0A">
              <w:rPr>
                <w:rFonts w:cs="Tahoma"/>
                <w:szCs w:val="16"/>
              </w:rPr>
              <w:t xml:space="preserve">This does not apply to IB.  </w:t>
            </w:r>
          </w:p>
        </w:tc>
      </w:tr>
      <w:tr w:rsidR="00B965D9" w:rsidRPr="00140A63" w14:paraId="005DAEBE" w14:textId="77777777" w:rsidTr="00C22ABC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8422A80" w14:textId="77777777" w:rsidR="00B965D9" w:rsidRPr="002462A5" w:rsidRDefault="00B965D9" w:rsidP="00B965D9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BP/AP 4635 Final Week                 (2</w:t>
            </w:r>
            <w:r w:rsidRPr="00B965D9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Read/Action)   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0D65403A" w14:textId="77777777" w:rsidR="00B965D9" w:rsidRPr="00140A63" w:rsidRDefault="00B965D9" w:rsidP="00C22ABC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   randy beach</w:t>
            </w:r>
          </w:p>
        </w:tc>
      </w:tr>
      <w:tr w:rsidR="00B965D9" w:rsidRPr="00182EE7" w14:paraId="072F10FA" w14:textId="77777777" w:rsidTr="00C22ABC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5054EF2" w14:textId="77777777" w:rsidR="00B965D9" w:rsidRPr="002462A5" w:rsidRDefault="00B965D9" w:rsidP="00C22ABC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20D3052B" w14:textId="557AB822" w:rsidR="00850704" w:rsidRDefault="00850704" w:rsidP="0085070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 motion was made and seconded to approve</w:t>
            </w:r>
            <w:r w:rsidR="00A61A28">
              <w:rPr>
                <w:rFonts w:cs="Tahoma"/>
                <w:szCs w:val="16"/>
              </w:rPr>
              <w:t xml:space="preserve"> the AP and BP</w:t>
            </w:r>
            <w:r>
              <w:rPr>
                <w:rFonts w:cs="Tahoma"/>
                <w:szCs w:val="16"/>
              </w:rPr>
              <w:t xml:space="preserve">.  The procedure says what consequences are for students who do not show up for a final. We still need to </w:t>
            </w:r>
            <w:r w:rsidR="00A61A28">
              <w:rPr>
                <w:rFonts w:cs="Tahoma"/>
                <w:szCs w:val="16"/>
              </w:rPr>
              <w:t>address finals</w:t>
            </w:r>
            <w:r>
              <w:rPr>
                <w:rFonts w:cs="Tahoma"/>
                <w:szCs w:val="16"/>
              </w:rPr>
              <w:t xml:space="preserve"> that start so early that public tran</w:t>
            </w:r>
            <w:r w:rsidR="00A61A28">
              <w:rPr>
                <w:rFonts w:cs="Tahoma"/>
                <w:szCs w:val="16"/>
              </w:rPr>
              <w:t xml:space="preserve">sportation is not even running, and </w:t>
            </w:r>
            <w:r w:rsidR="000D2C79">
              <w:rPr>
                <w:rFonts w:cs="Tahoma"/>
                <w:szCs w:val="16"/>
              </w:rPr>
              <w:t xml:space="preserve">make sure the final time for each class is 2 hours.  </w:t>
            </w:r>
          </w:p>
          <w:p w14:paraId="5A7A005C" w14:textId="77777777" w:rsidR="0011614D" w:rsidRDefault="0011614D" w:rsidP="00850704">
            <w:pPr>
              <w:rPr>
                <w:rFonts w:cs="Tahoma"/>
                <w:szCs w:val="16"/>
              </w:rPr>
            </w:pPr>
          </w:p>
          <w:p w14:paraId="19164A5A" w14:textId="5FF6C9F7" w:rsidR="0011614D" w:rsidRPr="00182EE7" w:rsidRDefault="0011614D" w:rsidP="0085070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item was postponed for follow</w:t>
            </w:r>
            <w:r w:rsidR="00A61A28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 xml:space="preserve">up work to be done.  </w:t>
            </w:r>
          </w:p>
        </w:tc>
      </w:tr>
      <w:tr w:rsidR="00835300" w:rsidRPr="00140A63" w14:paraId="15C9F338" w14:textId="77777777" w:rsidTr="001E1830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3AAF5BA" w14:textId="4896A82B" w:rsidR="00835300" w:rsidRPr="002462A5" w:rsidRDefault="00B965D9" w:rsidP="00811774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AP 4222-Remedial Coursework</w:t>
            </w:r>
            <w:r w:rsidR="00835300">
              <w:rPr>
                <w:rFonts w:cs="Tahoma"/>
                <w:b/>
              </w:rPr>
              <w:t xml:space="preserve">    </w:t>
            </w:r>
            <w:r w:rsidR="00811774">
              <w:rPr>
                <w:rFonts w:cs="Tahoma"/>
                <w:b/>
              </w:rPr>
              <w:t>(2</w:t>
            </w:r>
            <w:r w:rsidR="00811774" w:rsidRPr="00811774">
              <w:rPr>
                <w:rFonts w:cs="Tahoma"/>
                <w:b/>
                <w:vertAlign w:val="superscript"/>
              </w:rPr>
              <w:t>nd</w:t>
            </w:r>
            <w:r w:rsidR="00811774">
              <w:rPr>
                <w:rFonts w:cs="Tahoma"/>
                <w:b/>
              </w:rPr>
              <w:t xml:space="preserve"> Read/Action)</w:t>
            </w:r>
            <w:r w:rsidR="00835300">
              <w:rPr>
                <w:rFonts w:cs="Tahoma"/>
                <w:b/>
              </w:rPr>
              <w:t xml:space="preserve">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0A1AF2C" w14:textId="77777777" w:rsidR="00835300" w:rsidRPr="00140A63" w:rsidRDefault="00B965D9" w:rsidP="00811774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  <w:r w:rsidR="00811774">
              <w:rPr>
                <w:rFonts w:cs="Tahoma"/>
              </w:rPr>
              <w:t>andrew rempt</w:t>
            </w:r>
          </w:p>
        </w:tc>
      </w:tr>
      <w:tr w:rsidR="00835300" w:rsidRPr="00182EE7" w14:paraId="2604C944" w14:textId="77777777" w:rsidTr="001E1830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F8462B6" w14:textId="77777777" w:rsidR="00835300" w:rsidRPr="002462A5" w:rsidRDefault="00835300" w:rsidP="001E1830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8732FFC" w14:textId="06A07D5F" w:rsidR="00835300" w:rsidRPr="00182EE7" w:rsidRDefault="00D91DB6" w:rsidP="001E183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approve and was seconded.  </w:t>
            </w:r>
            <w:r w:rsidR="000F70F7">
              <w:rPr>
                <w:rFonts w:cs="Tahoma"/>
                <w:szCs w:val="16"/>
              </w:rPr>
              <w:t xml:space="preserve">The motion passed.  </w:t>
            </w:r>
          </w:p>
        </w:tc>
      </w:tr>
      <w:tr w:rsidR="00043CA0" w:rsidRPr="00140A63" w14:paraId="0AA308DB" w14:textId="77777777" w:rsidTr="00960097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0A9ECB4" w14:textId="77777777" w:rsidR="00043CA0" w:rsidRPr="002462A5" w:rsidRDefault="00490FF6" w:rsidP="00835300">
            <w:pPr>
              <w:pStyle w:val="Heading2"/>
              <w:ind w:left="720"/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               </w:t>
            </w:r>
            <w:r w:rsidR="006340FE">
              <w:rPr>
                <w:rFonts w:cs="Tahoma"/>
                <w:b/>
              </w:rPr>
              <w:t xml:space="preserve">  </w:t>
            </w:r>
            <w:r w:rsidR="00C95A39">
              <w:rPr>
                <w:rFonts w:cs="Tahoma"/>
                <w:b/>
              </w:rPr>
              <w:t xml:space="preserve">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1EA754E" w14:textId="77777777" w:rsidR="00043CA0" w:rsidRPr="00140A63" w:rsidRDefault="00BC6AAA" w:rsidP="00811774">
            <w:pPr>
              <w:pStyle w:val="Heading5"/>
              <w:jc w:val="center"/>
            </w:pPr>
            <w:r>
              <w:rPr>
                <w:rFonts w:cs="Tahoma"/>
              </w:rPr>
              <w:t xml:space="preserve">                       </w:t>
            </w:r>
          </w:p>
        </w:tc>
      </w:tr>
      <w:tr w:rsidR="001C0BAD" w:rsidRPr="002462A5" w14:paraId="57F0E531" w14:textId="77777777" w:rsidTr="00960097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B977308" w14:textId="77777777" w:rsidR="001C0BAD" w:rsidRPr="007E58C3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C24B998" w14:textId="77777777" w:rsidR="001C0BAD" w:rsidRPr="002462A5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C0BAD" w:rsidRPr="002462A5" w14:paraId="5FF7D4BE" w14:textId="77777777" w:rsidTr="00960097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F957512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3B91F70" w14:textId="77777777" w:rsidR="001C0BAD" w:rsidRPr="002462A5" w:rsidRDefault="001C0BAD" w:rsidP="001C0BAD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1C0BAD" w:rsidRPr="002462A5" w14:paraId="1908C75D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1A95AAF" w14:textId="77777777" w:rsidR="001C0BAD" w:rsidRPr="002462A5" w:rsidRDefault="001C0BAD" w:rsidP="006A1FE9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>The next Academic Senate</w:t>
            </w:r>
            <w:r w:rsidR="00F61FCD">
              <w:rPr>
                <w:rFonts w:cs="Tahoma"/>
              </w:rPr>
              <w:t xml:space="preserve"> meeting:  Tuesday, </w:t>
            </w:r>
            <w:r w:rsidR="00B965D9">
              <w:rPr>
                <w:rFonts w:cs="Tahoma"/>
              </w:rPr>
              <w:t>February 21</w:t>
            </w:r>
            <w:r w:rsidR="00734422">
              <w:rPr>
                <w:rFonts w:cs="Tahoma"/>
              </w:rPr>
              <w:t>, 2017</w:t>
            </w:r>
            <w:r w:rsidR="000763FC">
              <w:rPr>
                <w:rFonts w:cs="Tahoma"/>
              </w:rPr>
              <w:t xml:space="preserve"> from 11</w:t>
            </w:r>
            <w:r w:rsidR="00F61FCD">
              <w:rPr>
                <w:rFonts w:cs="Tahoma"/>
              </w:rPr>
              <w:t>:</w:t>
            </w:r>
            <w:r w:rsidR="000763FC">
              <w:rPr>
                <w:rFonts w:cs="Tahoma"/>
              </w:rPr>
              <w:t>45</w:t>
            </w:r>
            <w:r>
              <w:rPr>
                <w:rFonts w:cs="Tahoma"/>
              </w:rPr>
              <w:t xml:space="preserve"> a.m. – 1:00 p.m. in L </w:t>
            </w:r>
            <w:r w:rsidR="000763FC">
              <w:rPr>
                <w:rFonts w:cs="Tahoma"/>
              </w:rPr>
              <w:t>246</w:t>
            </w:r>
            <w:r w:rsidR="00F61FCD">
              <w:rPr>
                <w:rFonts w:cs="Tahoma"/>
              </w:rPr>
              <w:t>.</w:t>
            </w:r>
          </w:p>
        </w:tc>
      </w:tr>
    </w:tbl>
    <w:p w14:paraId="00D501D2" w14:textId="77777777" w:rsidR="00BA3088" w:rsidRDefault="00BA3088" w:rsidP="009B1C5A"/>
    <w:p w14:paraId="06B39043" w14:textId="77777777" w:rsidR="00C16C76" w:rsidRDefault="00C16C76" w:rsidP="009B1C5A"/>
    <w:p w14:paraId="31B20BF2" w14:textId="77777777" w:rsidR="009D62B3" w:rsidRPr="002462A5" w:rsidRDefault="009D62B3" w:rsidP="000F4F5D"/>
    <w:sectPr w:rsidR="009D62B3" w:rsidRPr="002462A5" w:rsidSect="009B1C5A">
      <w:headerReference w:type="default" r:id="rId12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4DDF" w14:textId="77777777" w:rsidR="006B356A" w:rsidRDefault="006B356A" w:rsidP="00A421A1">
      <w:r>
        <w:separator/>
      </w:r>
    </w:p>
  </w:endnote>
  <w:endnote w:type="continuationSeparator" w:id="0">
    <w:p w14:paraId="7365E93A" w14:textId="77777777" w:rsidR="006B356A" w:rsidRDefault="006B356A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4DBCE" w14:textId="77777777" w:rsidR="006B356A" w:rsidRDefault="006B356A" w:rsidP="00A421A1">
      <w:r>
        <w:separator/>
      </w:r>
    </w:p>
  </w:footnote>
  <w:footnote w:type="continuationSeparator" w:id="0">
    <w:p w14:paraId="4080951B" w14:textId="77777777" w:rsidR="006B356A" w:rsidRDefault="006B356A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  <w:gridCol w:w="5095"/>
    </w:tblGrid>
    <w:tr w:rsidR="0092112F" w14:paraId="3E26E7C9" w14:textId="77777777">
      <w:tc>
        <w:tcPr>
          <w:tcW w:w="5220" w:type="dxa"/>
        </w:tcPr>
        <w:p w14:paraId="1E1DAC02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66F47253" wp14:editId="4AD2BE0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35C7CA6" w14:textId="77777777" w:rsidR="0092112F" w:rsidRPr="00326B42" w:rsidRDefault="0092112F" w:rsidP="00326B42">
          <w:pPr>
            <w:jc w:val="center"/>
          </w:pPr>
        </w:p>
      </w:tc>
    </w:tr>
  </w:tbl>
  <w:p w14:paraId="7596F10B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76AF"/>
    <w:multiLevelType w:val="hybridMultilevel"/>
    <w:tmpl w:val="8AD0E45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83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167C"/>
    <w:multiLevelType w:val="hybridMultilevel"/>
    <w:tmpl w:val="DA7C88F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BC3"/>
    <w:multiLevelType w:val="hybridMultilevel"/>
    <w:tmpl w:val="B3986534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1463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165BB"/>
    <w:multiLevelType w:val="hybridMultilevel"/>
    <w:tmpl w:val="96B2D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9EC"/>
    <w:multiLevelType w:val="hybridMultilevel"/>
    <w:tmpl w:val="26BED298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F170E"/>
    <w:multiLevelType w:val="hybridMultilevel"/>
    <w:tmpl w:val="F0A6979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04CC"/>
    <w:multiLevelType w:val="hybridMultilevel"/>
    <w:tmpl w:val="A66AD942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81A19"/>
    <w:multiLevelType w:val="hybridMultilevel"/>
    <w:tmpl w:val="C9963810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E69A6"/>
    <w:multiLevelType w:val="hybridMultilevel"/>
    <w:tmpl w:val="0454868C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07966"/>
    <w:multiLevelType w:val="hybridMultilevel"/>
    <w:tmpl w:val="EA4AA47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518A"/>
    <w:multiLevelType w:val="hybridMultilevel"/>
    <w:tmpl w:val="1318E2A6"/>
    <w:lvl w:ilvl="0" w:tplc="8FBA4888">
      <w:start w:val="1"/>
      <w:numFmt w:val="decimal"/>
      <w:lvlText w:val="%1."/>
      <w:lvlJc w:val="left"/>
      <w:pPr>
        <w:ind w:left="220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18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4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06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93C"/>
    <w:rsid w:val="00033A06"/>
    <w:rsid w:val="0003483E"/>
    <w:rsid w:val="0003758D"/>
    <w:rsid w:val="000376D5"/>
    <w:rsid w:val="00040847"/>
    <w:rsid w:val="00040EF6"/>
    <w:rsid w:val="00041620"/>
    <w:rsid w:val="00041BCC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ADA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5C92"/>
    <w:rsid w:val="000763FC"/>
    <w:rsid w:val="00077C8E"/>
    <w:rsid w:val="00080448"/>
    <w:rsid w:val="000805B6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190F"/>
    <w:rsid w:val="000B36BB"/>
    <w:rsid w:val="000B4379"/>
    <w:rsid w:val="000B4855"/>
    <w:rsid w:val="000B618B"/>
    <w:rsid w:val="000B62CE"/>
    <w:rsid w:val="000B705C"/>
    <w:rsid w:val="000C1DDD"/>
    <w:rsid w:val="000C1EDB"/>
    <w:rsid w:val="000C2573"/>
    <w:rsid w:val="000C3C66"/>
    <w:rsid w:val="000C3C75"/>
    <w:rsid w:val="000C4795"/>
    <w:rsid w:val="000C4C7A"/>
    <w:rsid w:val="000C4E61"/>
    <w:rsid w:val="000C4F97"/>
    <w:rsid w:val="000C68AE"/>
    <w:rsid w:val="000C6A70"/>
    <w:rsid w:val="000C6CE6"/>
    <w:rsid w:val="000C6F89"/>
    <w:rsid w:val="000D23B0"/>
    <w:rsid w:val="000D2826"/>
    <w:rsid w:val="000D2C79"/>
    <w:rsid w:val="000D332B"/>
    <w:rsid w:val="000D4A11"/>
    <w:rsid w:val="000D4E06"/>
    <w:rsid w:val="000D53C8"/>
    <w:rsid w:val="000D6D53"/>
    <w:rsid w:val="000D77C6"/>
    <w:rsid w:val="000D79A1"/>
    <w:rsid w:val="000D7DC7"/>
    <w:rsid w:val="000D7E99"/>
    <w:rsid w:val="000E00A5"/>
    <w:rsid w:val="000E04F5"/>
    <w:rsid w:val="000E0F7D"/>
    <w:rsid w:val="000E23CB"/>
    <w:rsid w:val="000E49C4"/>
    <w:rsid w:val="000E524C"/>
    <w:rsid w:val="000F1C3A"/>
    <w:rsid w:val="000F2436"/>
    <w:rsid w:val="000F2F63"/>
    <w:rsid w:val="000F34E7"/>
    <w:rsid w:val="000F3EDC"/>
    <w:rsid w:val="000F4D2C"/>
    <w:rsid w:val="000F4F5D"/>
    <w:rsid w:val="000F57F2"/>
    <w:rsid w:val="000F70F7"/>
    <w:rsid w:val="000F7247"/>
    <w:rsid w:val="00100876"/>
    <w:rsid w:val="00100A41"/>
    <w:rsid w:val="00102DCF"/>
    <w:rsid w:val="001063EC"/>
    <w:rsid w:val="0011012F"/>
    <w:rsid w:val="00111186"/>
    <w:rsid w:val="00112087"/>
    <w:rsid w:val="0011265A"/>
    <w:rsid w:val="0011282F"/>
    <w:rsid w:val="00112C02"/>
    <w:rsid w:val="001139A1"/>
    <w:rsid w:val="00113EF5"/>
    <w:rsid w:val="0011614D"/>
    <w:rsid w:val="00117247"/>
    <w:rsid w:val="001177CE"/>
    <w:rsid w:val="00117889"/>
    <w:rsid w:val="00120BD9"/>
    <w:rsid w:val="00122175"/>
    <w:rsid w:val="0012235E"/>
    <w:rsid w:val="0012257C"/>
    <w:rsid w:val="00122E54"/>
    <w:rsid w:val="001241B7"/>
    <w:rsid w:val="00124365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1F9D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6208"/>
    <w:rsid w:val="00150F76"/>
    <w:rsid w:val="00151E57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79A8"/>
    <w:rsid w:val="00187F21"/>
    <w:rsid w:val="0019110F"/>
    <w:rsid w:val="001919F4"/>
    <w:rsid w:val="00191CCD"/>
    <w:rsid w:val="0019327E"/>
    <w:rsid w:val="001944B6"/>
    <w:rsid w:val="00194508"/>
    <w:rsid w:val="00196D20"/>
    <w:rsid w:val="001972E6"/>
    <w:rsid w:val="001975AA"/>
    <w:rsid w:val="001A3C11"/>
    <w:rsid w:val="001A4840"/>
    <w:rsid w:val="001A4B52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0DB"/>
    <w:rsid w:val="001B26E9"/>
    <w:rsid w:val="001B2D12"/>
    <w:rsid w:val="001B3134"/>
    <w:rsid w:val="001B35D7"/>
    <w:rsid w:val="001B3D51"/>
    <w:rsid w:val="001B422D"/>
    <w:rsid w:val="001B4A1A"/>
    <w:rsid w:val="001B4C92"/>
    <w:rsid w:val="001B79A8"/>
    <w:rsid w:val="001C07EA"/>
    <w:rsid w:val="001C0B07"/>
    <w:rsid w:val="001C0BAD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1F2C"/>
    <w:rsid w:val="00203554"/>
    <w:rsid w:val="0020517A"/>
    <w:rsid w:val="002051F8"/>
    <w:rsid w:val="00205583"/>
    <w:rsid w:val="00205B1A"/>
    <w:rsid w:val="00205B80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5DDC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3A0A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63CD"/>
    <w:rsid w:val="00247463"/>
    <w:rsid w:val="0025145E"/>
    <w:rsid w:val="00252750"/>
    <w:rsid w:val="00252D14"/>
    <w:rsid w:val="00253DC0"/>
    <w:rsid w:val="002547D5"/>
    <w:rsid w:val="00257386"/>
    <w:rsid w:val="00260283"/>
    <w:rsid w:val="002616F4"/>
    <w:rsid w:val="00261782"/>
    <w:rsid w:val="00261825"/>
    <w:rsid w:val="00261A1C"/>
    <w:rsid w:val="00263D3B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39AB"/>
    <w:rsid w:val="0028498D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1479"/>
    <w:rsid w:val="00312D00"/>
    <w:rsid w:val="00313FC4"/>
    <w:rsid w:val="003151C1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48A3"/>
    <w:rsid w:val="00344AFE"/>
    <w:rsid w:val="00345267"/>
    <w:rsid w:val="00345D96"/>
    <w:rsid w:val="00345D9E"/>
    <w:rsid w:val="003462DE"/>
    <w:rsid w:val="00346B0C"/>
    <w:rsid w:val="00346E3C"/>
    <w:rsid w:val="0035319D"/>
    <w:rsid w:val="00353382"/>
    <w:rsid w:val="00356521"/>
    <w:rsid w:val="00356579"/>
    <w:rsid w:val="0036073A"/>
    <w:rsid w:val="00360A24"/>
    <w:rsid w:val="0036106C"/>
    <w:rsid w:val="003611C3"/>
    <w:rsid w:val="00361B3A"/>
    <w:rsid w:val="003644CE"/>
    <w:rsid w:val="00364576"/>
    <w:rsid w:val="0036548F"/>
    <w:rsid w:val="00365BF8"/>
    <w:rsid w:val="00370A53"/>
    <w:rsid w:val="00370BFF"/>
    <w:rsid w:val="00373D0D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4D50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142A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7D19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7B43"/>
    <w:rsid w:val="004309BE"/>
    <w:rsid w:val="004339A3"/>
    <w:rsid w:val="00434AEF"/>
    <w:rsid w:val="00434B49"/>
    <w:rsid w:val="0043712E"/>
    <w:rsid w:val="004375A3"/>
    <w:rsid w:val="004408BF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47F6"/>
    <w:rsid w:val="00455BFE"/>
    <w:rsid w:val="00456172"/>
    <w:rsid w:val="00456543"/>
    <w:rsid w:val="00456620"/>
    <w:rsid w:val="004574E6"/>
    <w:rsid w:val="00457EC7"/>
    <w:rsid w:val="004618E1"/>
    <w:rsid w:val="0046383D"/>
    <w:rsid w:val="00463A0E"/>
    <w:rsid w:val="00463AA2"/>
    <w:rsid w:val="004644ED"/>
    <w:rsid w:val="00464AA8"/>
    <w:rsid w:val="00464C08"/>
    <w:rsid w:val="00467805"/>
    <w:rsid w:val="00472194"/>
    <w:rsid w:val="004748CE"/>
    <w:rsid w:val="00474D0D"/>
    <w:rsid w:val="0048001F"/>
    <w:rsid w:val="004813D0"/>
    <w:rsid w:val="00481F91"/>
    <w:rsid w:val="0048207E"/>
    <w:rsid w:val="004820F3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885"/>
    <w:rsid w:val="00490BD3"/>
    <w:rsid w:val="00490FF6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5EC0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2BE6"/>
    <w:rsid w:val="00535367"/>
    <w:rsid w:val="00535FE4"/>
    <w:rsid w:val="00536B76"/>
    <w:rsid w:val="00537630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6FD"/>
    <w:rsid w:val="0054391A"/>
    <w:rsid w:val="00543B77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11B2"/>
    <w:rsid w:val="005B39CA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4B2C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393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3518"/>
    <w:rsid w:val="005F4258"/>
    <w:rsid w:val="005F6B1E"/>
    <w:rsid w:val="005F740B"/>
    <w:rsid w:val="006005B3"/>
    <w:rsid w:val="00600A9A"/>
    <w:rsid w:val="0060105F"/>
    <w:rsid w:val="0060132B"/>
    <w:rsid w:val="00601A25"/>
    <w:rsid w:val="006024AC"/>
    <w:rsid w:val="0060360D"/>
    <w:rsid w:val="00603675"/>
    <w:rsid w:val="00604658"/>
    <w:rsid w:val="00605480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293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40FE"/>
    <w:rsid w:val="00635816"/>
    <w:rsid w:val="006364F4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2D3A"/>
    <w:rsid w:val="0067303F"/>
    <w:rsid w:val="00674398"/>
    <w:rsid w:val="00674DFE"/>
    <w:rsid w:val="0067534A"/>
    <w:rsid w:val="00675823"/>
    <w:rsid w:val="00676303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1FE9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B071D"/>
    <w:rsid w:val="006B356A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1A0A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3805"/>
    <w:rsid w:val="007065B9"/>
    <w:rsid w:val="007071F2"/>
    <w:rsid w:val="007072AA"/>
    <w:rsid w:val="00711016"/>
    <w:rsid w:val="0071416F"/>
    <w:rsid w:val="00714ED5"/>
    <w:rsid w:val="00715220"/>
    <w:rsid w:val="007153A0"/>
    <w:rsid w:val="00715FDE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316BC"/>
    <w:rsid w:val="00731EE4"/>
    <w:rsid w:val="00734422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29D9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4067"/>
    <w:rsid w:val="0075483C"/>
    <w:rsid w:val="007554A1"/>
    <w:rsid w:val="00755929"/>
    <w:rsid w:val="00756351"/>
    <w:rsid w:val="007602AE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F07"/>
    <w:rsid w:val="007C651A"/>
    <w:rsid w:val="007C6B30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F0005"/>
    <w:rsid w:val="007F2263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70DE"/>
    <w:rsid w:val="00810518"/>
    <w:rsid w:val="008116E6"/>
    <w:rsid w:val="00811774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5300"/>
    <w:rsid w:val="00836D98"/>
    <w:rsid w:val="00841646"/>
    <w:rsid w:val="00841D82"/>
    <w:rsid w:val="00841ED6"/>
    <w:rsid w:val="0084306D"/>
    <w:rsid w:val="008432BB"/>
    <w:rsid w:val="00844BEE"/>
    <w:rsid w:val="00847395"/>
    <w:rsid w:val="00850339"/>
    <w:rsid w:val="00850704"/>
    <w:rsid w:val="0085168B"/>
    <w:rsid w:val="008527C2"/>
    <w:rsid w:val="008527DE"/>
    <w:rsid w:val="00854351"/>
    <w:rsid w:val="0085531B"/>
    <w:rsid w:val="0085715E"/>
    <w:rsid w:val="00857BD0"/>
    <w:rsid w:val="008609EC"/>
    <w:rsid w:val="008623F7"/>
    <w:rsid w:val="008630B4"/>
    <w:rsid w:val="00864311"/>
    <w:rsid w:val="008643C1"/>
    <w:rsid w:val="00864A37"/>
    <w:rsid w:val="008652AF"/>
    <w:rsid w:val="0086743A"/>
    <w:rsid w:val="00874069"/>
    <w:rsid w:val="00875211"/>
    <w:rsid w:val="00875AEB"/>
    <w:rsid w:val="00876DC2"/>
    <w:rsid w:val="00883130"/>
    <w:rsid w:val="00883EE4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C12CA"/>
    <w:rsid w:val="008C2BE4"/>
    <w:rsid w:val="008C42E9"/>
    <w:rsid w:val="008C6452"/>
    <w:rsid w:val="008C69C3"/>
    <w:rsid w:val="008C6DEC"/>
    <w:rsid w:val="008D0D6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488"/>
    <w:rsid w:val="00912FA3"/>
    <w:rsid w:val="00913EF4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A93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35F0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28"/>
    <w:rsid w:val="00A61ADC"/>
    <w:rsid w:val="00A61BF9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E36"/>
    <w:rsid w:val="00A77568"/>
    <w:rsid w:val="00A803EE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576E"/>
    <w:rsid w:val="00A96884"/>
    <w:rsid w:val="00A9712C"/>
    <w:rsid w:val="00A97DF2"/>
    <w:rsid w:val="00AA08EB"/>
    <w:rsid w:val="00AA332E"/>
    <w:rsid w:val="00AA40B4"/>
    <w:rsid w:val="00AA415F"/>
    <w:rsid w:val="00AA4715"/>
    <w:rsid w:val="00AA49F1"/>
    <w:rsid w:val="00AA691B"/>
    <w:rsid w:val="00AA697D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9CA"/>
    <w:rsid w:val="00AD2FBC"/>
    <w:rsid w:val="00AD372C"/>
    <w:rsid w:val="00AD45A2"/>
    <w:rsid w:val="00AD480F"/>
    <w:rsid w:val="00AD485B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2A1E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D3F"/>
    <w:rsid w:val="00B42ECF"/>
    <w:rsid w:val="00B43922"/>
    <w:rsid w:val="00B43D13"/>
    <w:rsid w:val="00B444E2"/>
    <w:rsid w:val="00B45763"/>
    <w:rsid w:val="00B4654F"/>
    <w:rsid w:val="00B46E79"/>
    <w:rsid w:val="00B47F73"/>
    <w:rsid w:val="00B5052F"/>
    <w:rsid w:val="00B50E84"/>
    <w:rsid w:val="00B52865"/>
    <w:rsid w:val="00B534E2"/>
    <w:rsid w:val="00B53CF6"/>
    <w:rsid w:val="00B5737A"/>
    <w:rsid w:val="00B574D2"/>
    <w:rsid w:val="00B578DA"/>
    <w:rsid w:val="00B60876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5751"/>
    <w:rsid w:val="00B96046"/>
    <w:rsid w:val="00B965D9"/>
    <w:rsid w:val="00B96835"/>
    <w:rsid w:val="00B9710F"/>
    <w:rsid w:val="00B97F07"/>
    <w:rsid w:val="00BA2E72"/>
    <w:rsid w:val="00BA3088"/>
    <w:rsid w:val="00BA3472"/>
    <w:rsid w:val="00BA7401"/>
    <w:rsid w:val="00BA74AB"/>
    <w:rsid w:val="00BA7525"/>
    <w:rsid w:val="00BB0EBA"/>
    <w:rsid w:val="00BB24B3"/>
    <w:rsid w:val="00BB358F"/>
    <w:rsid w:val="00BB3E90"/>
    <w:rsid w:val="00BB4B96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6AAA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4E5C"/>
    <w:rsid w:val="00C159EB"/>
    <w:rsid w:val="00C15BE8"/>
    <w:rsid w:val="00C166AB"/>
    <w:rsid w:val="00C16C76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B5E"/>
    <w:rsid w:val="00C4141E"/>
    <w:rsid w:val="00C41A80"/>
    <w:rsid w:val="00C42935"/>
    <w:rsid w:val="00C43BCA"/>
    <w:rsid w:val="00C45A57"/>
    <w:rsid w:val="00C4696A"/>
    <w:rsid w:val="00C46DF5"/>
    <w:rsid w:val="00C46F63"/>
    <w:rsid w:val="00C473E5"/>
    <w:rsid w:val="00C50610"/>
    <w:rsid w:val="00C516FE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33FD"/>
    <w:rsid w:val="00C74015"/>
    <w:rsid w:val="00C74D9A"/>
    <w:rsid w:val="00C756D5"/>
    <w:rsid w:val="00C76BB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392"/>
    <w:rsid w:val="00C92432"/>
    <w:rsid w:val="00C93A57"/>
    <w:rsid w:val="00C93BAA"/>
    <w:rsid w:val="00C95593"/>
    <w:rsid w:val="00C95A39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4EF7"/>
    <w:rsid w:val="00CC5682"/>
    <w:rsid w:val="00CC64EC"/>
    <w:rsid w:val="00CC74B9"/>
    <w:rsid w:val="00CD07A3"/>
    <w:rsid w:val="00CD1A96"/>
    <w:rsid w:val="00CD44DB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386"/>
    <w:rsid w:val="00D0387A"/>
    <w:rsid w:val="00D03F5B"/>
    <w:rsid w:val="00D046E7"/>
    <w:rsid w:val="00D061E4"/>
    <w:rsid w:val="00D068EF"/>
    <w:rsid w:val="00D06C66"/>
    <w:rsid w:val="00D10A75"/>
    <w:rsid w:val="00D12789"/>
    <w:rsid w:val="00D12A4F"/>
    <w:rsid w:val="00D12D10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5C4E"/>
    <w:rsid w:val="00D4666E"/>
    <w:rsid w:val="00D522D1"/>
    <w:rsid w:val="00D5452D"/>
    <w:rsid w:val="00D54598"/>
    <w:rsid w:val="00D569F1"/>
    <w:rsid w:val="00D56CD6"/>
    <w:rsid w:val="00D615E6"/>
    <w:rsid w:val="00D61B04"/>
    <w:rsid w:val="00D621F4"/>
    <w:rsid w:val="00D674D3"/>
    <w:rsid w:val="00D67D9B"/>
    <w:rsid w:val="00D724AA"/>
    <w:rsid w:val="00D72878"/>
    <w:rsid w:val="00D72D25"/>
    <w:rsid w:val="00D72EB6"/>
    <w:rsid w:val="00D73AEA"/>
    <w:rsid w:val="00D7461F"/>
    <w:rsid w:val="00D75022"/>
    <w:rsid w:val="00D75AD4"/>
    <w:rsid w:val="00D75E2A"/>
    <w:rsid w:val="00D7687C"/>
    <w:rsid w:val="00D76DD5"/>
    <w:rsid w:val="00D76E92"/>
    <w:rsid w:val="00D77CDC"/>
    <w:rsid w:val="00D804AE"/>
    <w:rsid w:val="00D80DB6"/>
    <w:rsid w:val="00D815E6"/>
    <w:rsid w:val="00D81D45"/>
    <w:rsid w:val="00D823C2"/>
    <w:rsid w:val="00D823D1"/>
    <w:rsid w:val="00D838E3"/>
    <w:rsid w:val="00D83985"/>
    <w:rsid w:val="00D86F8A"/>
    <w:rsid w:val="00D91C81"/>
    <w:rsid w:val="00D91DB6"/>
    <w:rsid w:val="00D91E9F"/>
    <w:rsid w:val="00D93C93"/>
    <w:rsid w:val="00D94169"/>
    <w:rsid w:val="00D95FE4"/>
    <w:rsid w:val="00D96B14"/>
    <w:rsid w:val="00DA2DA4"/>
    <w:rsid w:val="00DA3694"/>
    <w:rsid w:val="00DA39B8"/>
    <w:rsid w:val="00DA5415"/>
    <w:rsid w:val="00DA563B"/>
    <w:rsid w:val="00DA5C85"/>
    <w:rsid w:val="00DA6BFB"/>
    <w:rsid w:val="00DB051A"/>
    <w:rsid w:val="00DB07B7"/>
    <w:rsid w:val="00DB1547"/>
    <w:rsid w:val="00DB2E33"/>
    <w:rsid w:val="00DB7FA8"/>
    <w:rsid w:val="00DC0836"/>
    <w:rsid w:val="00DC0991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710A"/>
    <w:rsid w:val="00DE79E8"/>
    <w:rsid w:val="00DF04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071F5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449D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807"/>
    <w:rsid w:val="00F030F9"/>
    <w:rsid w:val="00F034D7"/>
    <w:rsid w:val="00F03F08"/>
    <w:rsid w:val="00F05435"/>
    <w:rsid w:val="00F060E2"/>
    <w:rsid w:val="00F06AA5"/>
    <w:rsid w:val="00F113A7"/>
    <w:rsid w:val="00F15D42"/>
    <w:rsid w:val="00F160CD"/>
    <w:rsid w:val="00F16AB0"/>
    <w:rsid w:val="00F17632"/>
    <w:rsid w:val="00F177C2"/>
    <w:rsid w:val="00F214D4"/>
    <w:rsid w:val="00F21F53"/>
    <w:rsid w:val="00F22538"/>
    <w:rsid w:val="00F23067"/>
    <w:rsid w:val="00F24D02"/>
    <w:rsid w:val="00F269EA"/>
    <w:rsid w:val="00F30678"/>
    <w:rsid w:val="00F30927"/>
    <w:rsid w:val="00F31CEF"/>
    <w:rsid w:val="00F322F1"/>
    <w:rsid w:val="00F331C1"/>
    <w:rsid w:val="00F3471E"/>
    <w:rsid w:val="00F35ECB"/>
    <w:rsid w:val="00F3683C"/>
    <w:rsid w:val="00F3698C"/>
    <w:rsid w:val="00F37FEC"/>
    <w:rsid w:val="00F40155"/>
    <w:rsid w:val="00F40395"/>
    <w:rsid w:val="00F418AF"/>
    <w:rsid w:val="00F4356A"/>
    <w:rsid w:val="00F47643"/>
    <w:rsid w:val="00F529B3"/>
    <w:rsid w:val="00F52AE2"/>
    <w:rsid w:val="00F551D3"/>
    <w:rsid w:val="00F57AFF"/>
    <w:rsid w:val="00F57F14"/>
    <w:rsid w:val="00F607DA"/>
    <w:rsid w:val="00F61FCD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67A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30D0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83D2A8"/>
  <w15:docId w15:val="{E43850B8-70EE-45F6-8585-5112D22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f1c2670d-76f3-403b-9d2f-38b517d5f26d"/>
    <ds:schemaRef ds:uri="http://purl.org/dc/dcmitype/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6EF4198-B3DF-4BFF-B7C7-559B96F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1508</TotalTime>
  <Pages>3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7</cp:revision>
  <cp:lastPrinted>2014-11-12T17:52:00Z</cp:lastPrinted>
  <dcterms:created xsi:type="dcterms:W3CDTF">2017-02-15T16:26:00Z</dcterms:created>
  <dcterms:modified xsi:type="dcterms:W3CDTF">2017-02-16T17:47:00Z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